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221D" w14:textId="2663B74F" w:rsidR="00EF223D" w:rsidRDefault="00AD133C" w:rsidP="00AD133C">
      <w:pPr>
        <w:pStyle w:val="PAAppendixTitle"/>
        <w:spacing w:before="120"/>
      </w:pPr>
      <w:r>
        <w:rPr>
          <w:rStyle w:val="1PACheckboxChecked"/>
        </w:rPr>
        <w:t>REPRESENTATION LETTER REVIEW CORPORATION-ENGLISH VERSION-UPDATED MAY 2025</w:t>
      </w:r>
    </w:p>
    <w:p w14:paraId="1BF6AD6C" w14:textId="5270D067" w:rsidR="00EF223D" w:rsidRDefault="00EF223D" w:rsidP="00EF223D">
      <w:pPr>
        <w:pStyle w:val="PAParaText"/>
        <w:spacing w:before="120"/>
      </w:pPr>
      <w:r>
        <w:fldChar w:fldCharType="begin"/>
      </w:r>
      <w:r>
        <w:instrText xml:space="preserve"> MACROBUTTON NoMacro [Date] </w:instrText>
      </w:r>
      <w:r>
        <w:fldChar w:fldCharType="end"/>
      </w:r>
      <w:r>
        <w:rPr>
          <w:rStyle w:val="EndnoteReference"/>
        </w:rPr>
        <w:t xml:space="preserve"> </w:t>
      </w:r>
    </w:p>
    <w:p w14:paraId="6167B783" w14:textId="77777777" w:rsidR="00EF223D" w:rsidRDefault="00EF223D" w:rsidP="00EF223D">
      <w:pPr>
        <w:pStyle w:val="PAParaText"/>
        <w:spacing w:before="120"/>
        <w:jc w:val="left"/>
      </w:pPr>
      <w:r>
        <w:t xml:space="preserve">To </w:t>
      </w:r>
      <w:r>
        <w:fldChar w:fldCharType="begin"/>
      </w:r>
      <w:r>
        <w:instrText xml:space="preserve"> MACROBUTTON NoMacro [Accountant] </w:instrText>
      </w:r>
      <w:r>
        <w:fldChar w:fldCharType="end"/>
      </w:r>
    </w:p>
    <w:p w14:paraId="62F80E08" w14:textId="4952D00A" w:rsidR="00EF223D" w:rsidRDefault="00EF223D" w:rsidP="00EF223D">
      <w:pPr>
        <w:pStyle w:val="PAParaText"/>
        <w:spacing w:before="120"/>
      </w:pPr>
      <w:r>
        <w:t xml:space="preserve">I am (We are) providing this letter in connection with your review of the financial statements of </w:t>
      </w:r>
      <w:r>
        <w:fldChar w:fldCharType="begin"/>
      </w:r>
      <w:r>
        <w:instrText xml:space="preserve"> MACROBUTTON NoMacro [Name of Company] </w:instrText>
      </w:r>
      <w:r>
        <w:fldChar w:fldCharType="end"/>
      </w:r>
      <w:r>
        <w:t xml:space="preserve">, which comprise the balance sheet as of </w:t>
      </w:r>
      <w:r>
        <w:fldChar w:fldCharType="begin"/>
      </w:r>
      <w:r>
        <w:instrText xml:space="preserve"> MACROBUTTON NoMacro [Date] </w:instrText>
      </w:r>
      <w:r>
        <w:fldChar w:fldCharType="end"/>
      </w:r>
      <w:r>
        <w:t>,</w:t>
      </w:r>
      <w:r>
        <w:rPr>
          <w:rStyle w:val="EndnoteReference"/>
        </w:rPr>
        <w:t xml:space="preserve"> </w:t>
      </w:r>
      <w:r>
        <w:t xml:space="preserve"> and the related statements of income, changes in stockholders' equity, and cash flows for the </w:t>
      </w:r>
      <w:r>
        <w:fldChar w:fldCharType="begin"/>
      </w:r>
      <w:r>
        <w:instrText xml:space="preserve"> MACROBUTTON NoMacro [period OR year] </w:instrText>
      </w:r>
      <w:r>
        <w:fldChar w:fldCharType="end"/>
      </w:r>
      <w:r>
        <w:rPr>
          <w:rStyle w:val="EndnoteReference"/>
        </w:rPr>
        <w:t xml:space="preserve"> </w:t>
      </w:r>
      <w:r>
        <w:t xml:space="preserve"> then ended, and the related notes to the financial statements, for the purpose of obtaining limited assurance as a basis for reporting whether you are aware of any material modifications that should be made to the financial statements in order for them to be in accordance with accounting principles generally accepted in the United States of America.</w:t>
      </w:r>
      <w:r>
        <w:rPr>
          <w:rStyle w:val="EndnoteReference"/>
        </w:rPr>
        <w:t xml:space="preserve"> </w:t>
      </w:r>
    </w:p>
    <w:p w14:paraId="613F22E5" w14:textId="77777777" w:rsidR="00EF223D" w:rsidRDefault="00EF223D" w:rsidP="00EF223D">
      <w:pPr>
        <w:pStyle w:val="PAParaText"/>
        <w:spacing w:before="120"/>
      </w:pPr>
      <w:r>
        <w:t xml:space="preserve">Certain representations in this letter are described as being limited to matters that are material. Items are considered material, regardless of size, if they involve an omission or misstatement of accounting information that, </w:t>
      </w:r>
      <w:proofErr w:type="gramStart"/>
      <w:r>
        <w:t>in light of</w:t>
      </w:r>
      <w:proofErr w:type="gramEnd"/>
      <w:r>
        <w:t xml:space="preserve"> surrounding circumstances, makes it probable that the judgment of a reasonable person relying on the information would be changed or influenced by the omission or misstatement.</w:t>
      </w:r>
    </w:p>
    <w:p w14:paraId="5B2EDA8E" w14:textId="64A2ACB7" w:rsidR="00AD133C" w:rsidRDefault="00EF223D" w:rsidP="00AD133C">
      <w:pPr>
        <w:pStyle w:val="PAParaText"/>
        <w:spacing w:before="120"/>
      </w:pPr>
      <w:r>
        <w:t xml:space="preserve">I (We) confirm, to the best of my (our) knowledge and belief, as of </w:t>
      </w:r>
      <w:r>
        <w:fldChar w:fldCharType="begin"/>
      </w:r>
      <w:r>
        <w:instrText xml:space="preserve"> MACROBUTTON NoMacro [Date of Accountant’s Review Report] </w:instrText>
      </w:r>
      <w:r>
        <w:fldChar w:fldCharType="end"/>
      </w:r>
      <w:r>
        <w:t>, that I (we) have fulfilled my (our) responsibilities, as set out in the terms of the engagement, including the following representations made to you during your review</w:t>
      </w:r>
      <w:r w:rsidR="00AD133C">
        <w:t>.</w:t>
      </w:r>
    </w:p>
    <w:p w14:paraId="511BAB9F" w14:textId="2F836A81" w:rsidR="00EF223D" w:rsidRDefault="00EF223D" w:rsidP="00AD133C">
      <w:pPr>
        <w:pStyle w:val="PAParaText"/>
        <w:spacing w:before="120"/>
      </w:pPr>
      <w:r>
        <w:t>I (We) acknowledge my (our) responsibility and have fulfilled my (our) responsibilities for the preparation and fair presentation of the financial statements in accordance with accounting principles generally accepted in the United States of America.</w:t>
      </w:r>
      <w:r>
        <w:rPr>
          <w:rStyle w:val="EndnoteReference"/>
        </w:rPr>
        <w:t xml:space="preserve"> </w:t>
      </w:r>
    </w:p>
    <w:p w14:paraId="2D93C1BD" w14:textId="77777777" w:rsidR="00EF223D" w:rsidRDefault="00EF223D" w:rsidP="00EF223D">
      <w:pPr>
        <w:pStyle w:val="PAParaText"/>
        <w:numPr>
          <w:ilvl w:val="0"/>
          <w:numId w:val="34"/>
        </w:numPr>
        <w:tabs>
          <w:tab w:val="left" w:pos="360"/>
        </w:tabs>
        <w:spacing w:before="120"/>
      </w:pPr>
      <w:r>
        <w:t>I (We) have made available to you all—</w:t>
      </w:r>
    </w:p>
    <w:p w14:paraId="187C345F" w14:textId="6488AD50" w:rsidR="00EF223D" w:rsidRDefault="00EF223D" w:rsidP="00C139F0">
      <w:pPr>
        <w:pStyle w:val="PAParaText"/>
        <w:numPr>
          <w:ilvl w:val="1"/>
          <w:numId w:val="37"/>
        </w:numPr>
        <w:tabs>
          <w:tab w:val="left" w:pos="720"/>
        </w:tabs>
        <w:spacing w:before="120"/>
      </w:pPr>
      <w:r>
        <w:t xml:space="preserve">Relevant information and access to information, as agreed upon in </w:t>
      </w:r>
      <w:r w:rsidR="00AD133C">
        <w:t>terms</w:t>
      </w:r>
      <w:r>
        <w:t xml:space="preserve"> of the engagement, including financial records and related data, of which I am (we are) aware</w:t>
      </w:r>
      <w:proofErr w:type="gramStart"/>
      <w:r>
        <w:t>, that</w:t>
      </w:r>
      <w:proofErr w:type="gramEnd"/>
      <w:r>
        <w:t xml:space="preserve"> is relevant to the preparation and fair presentation of the financial statements.</w:t>
      </w:r>
    </w:p>
    <w:p w14:paraId="6FF1E9A4" w14:textId="5F99A66F" w:rsidR="00EF223D" w:rsidRDefault="00EF223D" w:rsidP="00C139F0">
      <w:pPr>
        <w:pStyle w:val="PAParaText"/>
        <w:numPr>
          <w:ilvl w:val="1"/>
          <w:numId w:val="37"/>
        </w:numPr>
        <w:tabs>
          <w:tab w:val="left" w:pos="720"/>
        </w:tabs>
        <w:spacing w:before="120"/>
      </w:pPr>
      <w:r>
        <w:t>Minutes of the meetings of stockholders, directors, and committees of directors (or other similar bodies, as applicable), or summaries of actions of recent meetings for which minutes have not yet been prepared.</w:t>
      </w:r>
      <w:r>
        <w:rPr>
          <w:rStyle w:val="EndnoteReference"/>
        </w:rPr>
        <w:t xml:space="preserve"> </w:t>
      </w:r>
    </w:p>
    <w:p w14:paraId="2E9D1D35" w14:textId="77777777" w:rsidR="00EF223D" w:rsidRDefault="00EF223D" w:rsidP="00C139F0">
      <w:pPr>
        <w:pStyle w:val="PAParaText"/>
        <w:numPr>
          <w:ilvl w:val="1"/>
          <w:numId w:val="37"/>
        </w:numPr>
        <w:tabs>
          <w:tab w:val="left" w:pos="720"/>
        </w:tabs>
        <w:spacing w:before="120"/>
      </w:pPr>
      <w:r>
        <w:t>Additional information you have requested from me (us) for the purpose of the review.</w:t>
      </w:r>
    </w:p>
    <w:p w14:paraId="5C7651FE" w14:textId="77777777" w:rsidR="00EF223D" w:rsidRDefault="00EF223D" w:rsidP="00C139F0">
      <w:pPr>
        <w:pStyle w:val="PAParaText"/>
        <w:numPr>
          <w:ilvl w:val="1"/>
          <w:numId w:val="37"/>
        </w:numPr>
        <w:tabs>
          <w:tab w:val="left" w:pos="720"/>
        </w:tabs>
        <w:spacing w:before="120"/>
      </w:pPr>
      <w:r>
        <w:t xml:space="preserve">Unrestricted access to company personnel from whom you determined </w:t>
      </w:r>
      <w:proofErr w:type="gramStart"/>
      <w:r>
        <w:t>it</w:t>
      </w:r>
      <w:proofErr w:type="gramEnd"/>
      <w:r>
        <w:t xml:space="preserve"> necessary to obtain review evidence.</w:t>
      </w:r>
    </w:p>
    <w:p w14:paraId="42347203" w14:textId="0E46D3FB" w:rsidR="00EF223D" w:rsidRDefault="00EF223D" w:rsidP="00EF223D">
      <w:pPr>
        <w:pStyle w:val="PAParaText"/>
        <w:numPr>
          <w:ilvl w:val="0"/>
          <w:numId w:val="34"/>
        </w:numPr>
        <w:tabs>
          <w:tab w:val="left" w:pos="360"/>
        </w:tabs>
        <w:spacing w:before="120"/>
      </w:pPr>
      <w:r>
        <w:t xml:space="preserve">There </w:t>
      </w:r>
      <w:proofErr w:type="gramStart"/>
      <w:r>
        <w:t>have</w:t>
      </w:r>
      <w:proofErr w:type="gramEnd"/>
      <w:r>
        <w:t xml:space="preserve"> been no </w:t>
      </w:r>
      <w:r w:rsidR="00AD133C">
        <w:t>communication</w:t>
      </w:r>
      <w:r>
        <w:t xml:space="preserve"> from regulatory agencies concerning noncompliance with, or deficiencies in, financial reporting practices.</w:t>
      </w:r>
      <w:r>
        <w:rPr>
          <w:rStyle w:val="EndnoteReference"/>
        </w:rPr>
        <w:t xml:space="preserve"> </w:t>
      </w:r>
    </w:p>
    <w:p w14:paraId="7106B6C7" w14:textId="3392832F" w:rsidR="00EF223D" w:rsidRDefault="00EF223D" w:rsidP="00EF223D">
      <w:pPr>
        <w:pStyle w:val="PAParaText"/>
        <w:numPr>
          <w:ilvl w:val="0"/>
          <w:numId w:val="34"/>
        </w:numPr>
        <w:tabs>
          <w:tab w:val="left" w:pos="360"/>
        </w:tabs>
        <w:spacing w:before="120"/>
      </w:pPr>
      <w:r>
        <w:t>All transactions have been recorded and are reflected in the financial statements.</w:t>
      </w:r>
      <w:r>
        <w:rPr>
          <w:rStyle w:val="EndnoteReference"/>
        </w:rPr>
        <w:t xml:space="preserve"> </w:t>
      </w:r>
    </w:p>
    <w:p w14:paraId="299EDA65" w14:textId="16BF6357" w:rsidR="00EF223D" w:rsidRDefault="00EF223D" w:rsidP="00EF223D">
      <w:pPr>
        <w:pStyle w:val="PAParaText"/>
        <w:numPr>
          <w:ilvl w:val="0"/>
          <w:numId w:val="34"/>
        </w:numPr>
        <w:tabs>
          <w:tab w:val="left" w:pos="360"/>
        </w:tabs>
        <w:spacing w:before="120"/>
      </w:pPr>
      <w:r>
        <w:t>There are no uncorrected misstatements.</w:t>
      </w:r>
      <w:r>
        <w:rPr>
          <w:rStyle w:val="EndnoteReference"/>
        </w:rPr>
        <w:t xml:space="preserve"> </w:t>
      </w:r>
    </w:p>
    <w:p w14:paraId="4E2D0FF6" w14:textId="77777777" w:rsidR="00EF223D" w:rsidRDefault="00EF223D" w:rsidP="00EF223D">
      <w:pPr>
        <w:pStyle w:val="PAParaText"/>
        <w:numPr>
          <w:ilvl w:val="0"/>
          <w:numId w:val="34"/>
        </w:numPr>
        <w:tabs>
          <w:tab w:val="left" w:pos="360"/>
        </w:tabs>
        <w:spacing w:before="120"/>
      </w:pPr>
      <w:r>
        <w:t>I (We) acknowledge and have fulfilled my (our) responsibility for designing, implementing, and maintaining internal control relevant to the preparation and fair presentation of financial statements that are free from material misstatement, whether due to fraud or error.</w:t>
      </w:r>
    </w:p>
    <w:p w14:paraId="31CA1DD8" w14:textId="77777777" w:rsidR="00EF223D" w:rsidRDefault="00EF223D" w:rsidP="00EF223D">
      <w:pPr>
        <w:pStyle w:val="PAParaText"/>
        <w:numPr>
          <w:ilvl w:val="0"/>
          <w:numId w:val="34"/>
        </w:numPr>
        <w:tabs>
          <w:tab w:val="left" w:pos="360"/>
        </w:tabs>
        <w:spacing w:before="120"/>
      </w:pPr>
      <w:proofErr w:type="gramStart"/>
      <w:r>
        <w:t>I (We)</w:t>
      </w:r>
      <w:proofErr w:type="gramEnd"/>
      <w:r>
        <w:t xml:space="preserve"> acknowledge </w:t>
      </w:r>
      <w:proofErr w:type="gramStart"/>
      <w:r>
        <w:t>my (our)</w:t>
      </w:r>
      <w:proofErr w:type="gramEnd"/>
      <w:r>
        <w:t xml:space="preserve"> responsibility for designing, implementing, and maintaining internal control to prevent and detect fraud.</w:t>
      </w:r>
    </w:p>
    <w:p w14:paraId="31E7BA44" w14:textId="5FD28A06" w:rsidR="00EF223D" w:rsidRDefault="00EF223D" w:rsidP="00EF223D">
      <w:pPr>
        <w:pStyle w:val="PAParaText"/>
        <w:numPr>
          <w:ilvl w:val="0"/>
          <w:numId w:val="34"/>
        </w:numPr>
        <w:tabs>
          <w:tab w:val="left" w:pos="360"/>
        </w:tabs>
        <w:spacing w:before="120"/>
      </w:pPr>
      <w:r>
        <w:t xml:space="preserve">I (We) have no knowledge of any fraud or suspected fraud known to management that may have affected the company involving management, employees who have significant roles in internal control, or others, including, but not limited to, when </w:t>
      </w:r>
      <w:r w:rsidR="00AD133C">
        <w:t>fraud</w:t>
      </w:r>
      <w:r>
        <w:t xml:space="preserve"> could have a material effect on the financial statements.</w:t>
      </w:r>
      <w:r>
        <w:rPr>
          <w:rStyle w:val="EndnoteReference"/>
        </w:rPr>
        <w:t xml:space="preserve"> </w:t>
      </w:r>
    </w:p>
    <w:p w14:paraId="21E19188" w14:textId="4C06ED76" w:rsidR="00EF223D" w:rsidRDefault="00EF223D" w:rsidP="00EF223D">
      <w:pPr>
        <w:pStyle w:val="PAParaText"/>
        <w:numPr>
          <w:ilvl w:val="0"/>
          <w:numId w:val="34"/>
        </w:numPr>
        <w:tabs>
          <w:tab w:val="left" w:pos="360"/>
        </w:tabs>
        <w:spacing w:before="120"/>
      </w:pPr>
      <w:r>
        <w:t>I (We) have no knowledge of any allegations of fraud or suspected fraud known to management that may have affected the company’s financial statements communicated by employees, former employees, [analysts, regulators,] or others.</w:t>
      </w:r>
      <w:r>
        <w:rPr>
          <w:rStyle w:val="EndnoteReference"/>
        </w:rPr>
        <w:t xml:space="preserve"> </w:t>
      </w:r>
    </w:p>
    <w:p w14:paraId="30D14716" w14:textId="12B8CA18" w:rsidR="00EF223D" w:rsidRDefault="00EF223D" w:rsidP="00EF223D">
      <w:pPr>
        <w:pStyle w:val="PAParaText"/>
        <w:numPr>
          <w:ilvl w:val="0"/>
          <w:numId w:val="34"/>
        </w:numPr>
        <w:tabs>
          <w:tab w:val="left" w:pos="360"/>
        </w:tabs>
        <w:spacing w:before="120"/>
      </w:pPr>
      <w:proofErr w:type="gramStart"/>
      <w:r>
        <w:t>I (We)</w:t>
      </w:r>
      <w:proofErr w:type="gramEnd"/>
      <w:r>
        <w:t xml:space="preserve"> have disclosed to you the identity of the company’s related parties and all the </w:t>
      </w:r>
      <w:r w:rsidR="00AD133C">
        <w:t xml:space="preserve">related </w:t>
      </w:r>
      <w:proofErr w:type="gramStart"/>
      <w:r w:rsidR="00AD133C">
        <w:t>parties</w:t>
      </w:r>
      <w:proofErr w:type="gramEnd"/>
      <w:r w:rsidR="00AD133C">
        <w:t xml:space="preserve"> </w:t>
      </w:r>
      <w:r>
        <w:t xml:space="preserve">relationships and transactions of which I (we) are </w:t>
      </w:r>
      <w:r w:rsidR="00AD133C">
        <w:t>aware,</w:t>
      </w:r>
      <w:r>
        <w:t xml:space="preserve"> and </w:t>
      </w:r>
      <w:proofErr w:type="gramStart"/>
      <w:r>
        <w:t>I (we)</w:t>
      </w:r>
      <w:proofErr w:type="gramEnd"/>
      <w:r>
        <w:t xml:space="preserve"> have appropriately accounted for and disclosed such relationships and </w:t>
      </w:r>
      <w:r w:rsidR="00AD133C">
        <w:t>transactions. I</w:t>
      </w:r>
      <w:r>
        <w:t xml:space="preserve"> (We) have no plans or intentions that may materially affect the carrying value or classification of assets and liabilities.</w:t>
      </w:r>
      <w:r>
        <w:rPr>
          <w:rStyle w:val="EndnoteReference"/>
        </w:rPr>
        <w:t xml:space="preserve"> </w:t>
      </w:r>
    </w:p>
    <w:p w14:paraId="67A0D482" w14:textId="21AFADB5" w:rsidR="00EF223D" w:rsidRDefault="00EF223D" w:rsidP="00EF223D">
      <w:pPr>
        <w:pStyle w:val="PAParaText"/>
        <w:numPr>
          <w:ilvl w:val="0"/>
          <w:numId w:val="34"/>
        </w:numPr>
        <w:tabs>
          <w:tab w:val="left" w:pos="360"/>
        </w:tabs>
        <w:spacing w:before="120"/>
      </w:pPr>
      <w:r>
        <w:lastRenderedPageBreak/>
        <w:t>The following have been properly recorded or disclosed in the financial statements:</w:t>
      </w:r>
      <w:r>
        <w:rPr>
          <w:rStyle w:val="EndnoteReference"/>
        </w:rPr>
        <w:t xml:space="preserve"> </w:t>
      </w:r>
    </w:p>
    <w:p w14:paraId="20055DF0" w14:textId="77777777" w:rsidR="00EF223D" w:rsidRDefault="00EF223D" w:rsidP="00C139F0">
      <w:pPr>
        <w:pStyle w:val="PAParaText"/>
        <w:numPr>
          <w:ilvl w:val="1"/>
          <w:numId w:val="39"/>
        </w:numPr>
        <w:tabs>
          <w:tab w:val="left" w:pos="720"/>
        </w:tabs>
        <w:spacing w:before="120"/>
      </w:pPr>
      <w:r>
        <w:t>Related-party transactions and related accounts receivable or payable, including sales, purchases, loans, transfers, leasing arrangements, and guarantees.</w:t>
      </w:r>
    </w:p>
    <w:p w14:paraId="08F18A72" w14:textId="77777777" w:rsidR="00EF223D" w:rsidRDefault="00EF223D" w:rsidP="00C139F0">
      <w:pPr>
        <w:pStyle w:val="PAParaText"/>
        <w:numPr>
          <w:ilvl w:val="1"/>
          <w:numId w:val="39"/>
        </w:numPr>
        <w:tabs>
          <w:tab w:val="left" w:pos="720"/>
        </w:tabs>
        <w:spacing w:before="120"/>
      </w:pPr>
      <w:r>
        <w:t>Guarantees, whether written or oral, under which the company is contingently liable.</w:t>
      </w:r>
    </w:p>
    <w:p w14:paraId="3558EB1E" w14:textId="77777777" w:rsidR="00EF223D" w:rsidRDefault="00EF223D" w:rsidP="00C139F0">
      <w:pPr>
        <w:pStyle w:val="PAParaText"/>
        <w:numPr>
          <w:ilvl w:val="1"/>
          <w:numId w:val="39"/>
        </w:numPr>
        <w:tabs>
          <w:tab w:val="left" w:pos="720"/>
        </w:tabs>
        <w:spacing w:before="120"/>
      </w:pPr>
      <w:r>
        <w:t>Commitments to purchase or sell investments or agreements to repurchase assets previously sold.</w:t>
      </w:r>
    </w:p>
    <w:p w14:paraId="2F409E1D" w14:textId="2E2150ED" w:rsidR="00EF223D" w:rsidRDefault="00EF223D" w:rsidP="00C139F0">
      <w:pPr>
        <w:pStyle w:val="PAParaText"/>
        <w:numPr>
          <w:ilvl w:val="1"/>
          <w:numId w:val="39"/>
        </w:numPr>
        <w:tabs>
          <w:tab w:val="left" w:pos="720"/>
        </w:tabs>
        <w:spacing w:before="120"/>
      </w:pPr>
      <w:r>
        <w:t xml:space="preserve">Significant estimates and material concentrations known to management that are required to be disclosed in accordance with </w:t>
      </w:r>
      <w:r w:rsidRPr="00EF223D">
        <w:rPr>
          <w:i/>
        </w:rPr>
        <w:t>FASB ASC 275, Risks and Uncertainties</w:t>
      </w:r>
      <w:r>
        <w:t xml:space="preserve"> </w:t>
      </w:r>
      <w:r w:rsidRPr="00EF223D">
        <w:rPr>
          <w:rStyle w:val="PPCRefFASBASC275"/>
          <w:u w:val="none"/>
        </w:rPr>
        <w:fldChar w:fldCharType="begin"/>
      </w:r>
      <w:r w:rsidRPr="00EF223D">
        <w:rPr>
          <w:rStyle w:val="PPCRefFASBASC275"/>
          <w:u w:val="none"/>
        </w:rPr>
        <w:instrText xml:space="preserve"> MACROBUTTON PPC_LinkManager (link) </w:instrText>
      </w:r>
      <w:r w:rsidRPr="00EF223D">
        <w:rPr>
          <w:rStyle w:val="PPCRefFASBASC275"/>
          <w:u w:val="none"/>
        </w:rPr>
        <w:fldChar w:fldCharType="end"/>
      </w:r>
      <w:r>
        <w:t>.</w:t>
      </w:r>
      <w:r>
        <w:rPr>
          <w:rStyle w:val="EndnoteReference"/>
        </w:rPr>
        <w:t xml:space="preserve"> </w:t>
      </w:r>
    </w:p>
    <w:p w14:paraId="5CFE8B8F" w14:textId="77777777" w:rsidR="00EF223D" w:rsidRDefault="00EF223D" w:rsidP="00C139F0">
      <w:pPr>
        <w:pStyle w:val="PAParaText"/>
        <w:numPr>
          <w:ilvl w:val="1"/>
          <w:numId w:val="39"/>
        </w:numPr>
        <w:tabs>
          <w:tab w:val="left" w:pos="720"/>
        </w:tabs>
        <w:spacing w:before="120"/>
      </w:pPr>
      <w:r>
        <w:t>Material losses, including [Describe material losses, such as due to obsolete inventory or purchase or sale commitments.]</w:t>
      </w:r>
    </w:p>
    <w:p w14:paraId="2C3CE2AA" w14:textId="77777777" w:rsidR="00EF223D" w:rsidRDefault="00EF223D" w:rsidP="00C139F0">
      <w:pPr>
        <w:pStyle w:val="PAParaText"/>
        <w:numPr>
          <w:ilvl w:val="1"/>
          <w:numId w:val="39"/>
        </w:numPr>
        <w:tabs>
          <w:tab w:val="left" w:pos="720"/>
        </w:tabs>
        <w:spacing w:before="120"/>
      </w:pPr>
      <w:r>
        <w:t xml:space="preserve">Other material liabilities or gain or loss contingencies that are required to be accrued or disclosed by </w:t>
      </w:r>
      <w:r w:rsidRPr="00EF223D">
        <w:rPr>
          <w:rStyle w:val="PPCRefFASBASC450"/>
          <w:u w:val="none"/>
        </w:rPr>
        <w:fldChar w:fldCharType="begin"/>
      </w:r>
      <w:r w:rsidRPr="00EF223D">
        <w:rPr>
          <w:rStyle w:val="PPCRefFASBASC450"/>
          <w:u w:val="none"/>
        </w:rPr>
        <w:instrText xml:space="preserve"> MACROBUTTON PPC_LinkManager FASB ASC 450, Contingencies </w:instrText>
      </w:r>
      <w:r w:rsidRPr="00EF223D">
        <w:rPr>
          <w:rStyle w:val="PPCRefFASBASC450"/>
          <w:u w:val="none"/>
        </w:rPr>
        <w:fldChar w:fldCharType="end"/>
      </w:r>
      <w:r>
        <w:t>.</w:t>
      </w:r>
    </w:p>
    <w:p w14:paraId="36D054F2" w14:textId="4F2A6D09" w:rsidR="00EF223D" w:rsidRDefault="00EF223D" w:rsidP="00EF223D">
      <w:pPr>
        <w:pStyle w:val="PAParaText"/>
        <w:numPr>
          <w:ilvl w:val="0"/>
          <w:numId w:val="34"/>
        </w:numPr>
        <w:tabs>
          <w:tab w:val="left" w:pos="360"/>
        </w:tabs>
        <w:spacing w:before="120"/>
      </w:pPr>
      <w:r>
        <w:t>There are no—</w:t>
      </w:r>
      <w:r>
        <w:rPr>
          <w:rStyle w:val="EndnoteReference"/>
        </w:rPr>
        <w:t xml:space="preserve"> </w:t>
      </w:r>
    </w:p>
    <w:p w14:paraId="7157A2CD" w14:textId="77777777" w:rsidR="00EF223D" w:rsidRDefault="00EF223D" w:rsidP="00C139F0">
      <w:pPr>
        <w:pStyle w:val="PAParaText"/>
        <w:numPr>
          <w:ilvl w:val="1"/>
          <w:numId w:val="40"/>
        </w:numPr>
        <w:tabs>
          <w:tab w:val="left" w:pos="720"/>
        </w:tabs>
        <w:spacing w:before="120"/>
      </w:pPr>
      <w:r>
        <w:t>Known actual or possible instances of noncompliance with laws or regulations whose effects should be considered when preparing financial statements.</w:t>
      </w:r>
    </w:p>
    <w:p w14:paraId="4A0D78F9" w14:textId="5C12179F" w:rsidR="00EF223D" w:rsidRDefault="00EF223D" w:rsidP="00C139F0">
      <w:pPr>
        <w:pStyle w:val="PAParaText"/>
        <w:numPr>
          <w:ilvl w:val="1"/>
          <w:numId w:val="40"/>
        </w:numPr>
        <w:tabs>
          <w:tab w:val="left" w:pos="720"/>
        </w:tabs>
        <w:spacing w:before="120"/>
      </w:pPr>
      <w:r>
        <w:t xml:space="preserve">Known actual or possible litigation or claims whose effects our lawyer has advised us are probable of assertion and should be considered when preparing the financial statements in accordance with </w:t>
      </w:r>
      <w:r w:rsidRPr="00EF223D">
        <w:rPr>
          <w:rStyle w:val="PPCRefFASBASC450"/>
          <w:u w:val="none"/>
        </w:rPr>
        <w:fldChar w:fldCharType="begin"/>
      </w:r>
      <w:r w:rsidRPr="00EF223D">
        <w:rPr>
          <w:rStyle w:val="PPCRefFASBASC450"/>
          <w:u w:val="none"/>
        </w:rPr>
        <w:instrText xml:space="preserve"> MACROBUTTON PPC_LinkManager FASB ASC 450, Contingencies </w:instrText>
      </w:r>
      <w:r w:rsidRPr="00EF223D">
        <w:rPr>
          <w:rStyle w:val="PPCRefFASBASC450"/>
          <w:u w:val="none"/>
        </w:rPr>
        <w:fldChar w:fldCharType="end"/>
      </w:r>
      <w:r>
        <w:rPr>
          <w:rStyle w:val="EndnoteReference"/>
        </w:rPr>
        <w:t xml:space="preserve"> </w:t>
      </w:r>
    </w:p>
    <w:p w14:paraId="01E6D4E2" w14:textId="2293D886" w:rsidR="00EF223D" w:rsidRDefault="00EF223D" w:rsidP="00EF223D">
      <w:pPr>
        <w:pStyle w:val="PAParaText"/>
        <w:numPr>
          <w:ilvl w:val="0"/>
          <w:numId w:val="34"/>
        </w:numPr>
        <w:tabs>
          <w:tab w:val="left" w:pos="360"/>
        </w:tabs>
        <w:spacing w:before="120"/>
      </w:pPr>
      <w:r>
        <w:t xml:space="preserve">The Company has satisfactory title to all owned assets, and there are no </w:t>
      </w:r>
      <w:proofErr w:type="gramStart"/>
      <w:r>
        <w:t>liens</w:t>
      </w:r>
      <w:proofErr w:type="gramEnd"/>
      <w:r>
        <w:t xml:space="preserve"> or encumbrances on such </w:t>
      </w:r>
      <w:r w:rsidR="00AD133C">
        <w:t>assets,</w:t>
      </w:r>
      <w:r>
        <w:t xml:space="preserve"> nor has any asset been pledged.</w:t>
      </w:r>
      <w:r>
        <w:rPr>
          <w:rStyle w:val="EndnoteReference"/>
        </w:rPr>
        <w:t xml:space="preserve"> </w:t>
      </w:r>
    </w:p>
    <w:p w14:paraId="0F818F36" w14:textId="3AA98735" w:rsidR="00EF223D" w:rsidRDefault="00EF223D" w:rsidP="00EF223D">
      <w:pPr>
        <w:pStyle w:val="PAParaText"/>
        <w:numPr>
          <w:ilvl w:val="0"/>
          <w:numId w:val="34"/>
        </w:numPr>
        <w:tabs>
          <w:tab w:val="left" w:pos="360"/>
        </w:tabs>
        <w:spacing w:before="120"/>
      </w:pPr>
      <w:r>
        <w:t xml:space="preserve">For any </w:t>
      </w:r>
      <w:proofErr w:type="spellStart"/>
      <w:r>
        <w:t>nonreadily</w:t>
      </w:r>
      <w:proofErr w:type="spellEnd"/>
      <w:r>
        <w:t xml:space="preserve"> marketable securities, I (we) </w:t>
      </w:r>
      <w:proofErr w:type="gramStart"/>
      <w:r>
        <w:t>are</w:t>
      </w:r>
      <w:proofErr w:type="gramEnd"/>
      <w:r>
        <w:t xml:space="preserve"> in agreement with the methods used to estimate fair value or the approach used by the appraiser.</w:t>
      </w:r>
      <w:r>
        <w:rPr>
          <w:rStyle w:val="EndnoteReference"/>
        </w:rPr>
        <w:t xml:space="preserve"> </w:t>
      </w:r>
    </w:p>
    <w:p w14:paraId="785FCB6E" w14:textId="77777777" w:rsidR="00EF223D" w:rsidRDefault="00EF223D" w:rsidP="00EF223D">
      <w:pPr>
        <w:pStyle w:val="PAParaText"/>
        <w:numPr>
          <w:ilvl w:val="0"/>
          <w:numId w:val="34"/>
        </w:numPr>
        <w:tabs>
          <w:tab w:val="left" w:pos="360"/>
        </w:tabs>
        <w:spacing w:before="120"/>
      </w:pPr>
      <w:r>
        <w:t>I (We) have complied with all aspects of contractual agreements that would have a material effect on the financial statements in the event of noncompliance.</w:t>
      </w:r>
    </w:p>
    <w:p w14:paraId="0E0C3060" w14:textId="77777777" w:rsidR="00EF223D" w:rsidRDefault="00EF223D" w:rsidP="00EF223D">
      <w:pPr>
        <w:pStyle w:val="PAParaText"/>
        <w:numPr>
          <w:ilvl w:val="0"/>
          <w:numId w:val="34"/>
        </w:numPr>
        <w:tabs>
          <w:tab w:val="left" w:pos="360"/>
        </w:tabs>
        <w:spacing w:before="120"/>
      </w:pPr>
      <w:r>
        <w:t>I (We) believe significant assumptions used by me (us) in making accounting estimates, including those measured at fair value, are reasonable in the circumstances.</w:t>
      </w:r>
    </w:p>
    <w:p w14:paraId="04A89EA2" w14:textId="14B4D951" w:rsidR="00EF223D" w:rsidRDefault="00EF223D" w:rsidP="00EF223D">
      <w:pPr>
        <w:pStyle w:val="PAParaText"/>
        <w:numPr>
          <w:ilvl w:val="0"/>
          <w:numId w:val="34"/>
        </w:numPr>
        <w:tabs>
          <w:tab w:val="left" w:pos="360"/>
        </w:tabs>
        <w:spacing w:before="120"/>
      </w:pPr>
      <w:r>
        <w:t>I am (We are) in agreement with the adjusting journal entries you have recommended, and they have been posted to the Company’s accounts.</w:t>
      </w:r>
      <w:r>
        <w:rPr>
          <w:rStyle w:val="EndnoteReference"/>
        </w:rPr>
        <w:t xml:space="preserve"> </w:t>
      </w:r>
    </w:p>
    <w:p w14:paraId="53DA5277" w14:textId="77777777" w:rsidR="00EF223D" w:rsidRDefault="00EF223D" w:rsidP="00EF223D">
      <w:pPr>
        <w:pStyle w:val="PAParaText"/>
        <w:numPr>
          <w:ilvl w:val="0"/>
          <w:numId w:val="34"/>
        </w:numPr>
        <w:tabs>
          <w:tab w:val="left" w:pos="360"/>
        </w:tabs>
        <w:spacing w:before="120"/>
      </w:pPr>
      <w:proofErr w:type="gramStart"/>
      <w:r>
        <w:t>I (We)</w:t>
      </w:r>
      <w:proofErr w:type="gramEnd"/>
      <w:r>
        <w:t xml:space="preserve"> have disclosed to you all information relevant to the use of the </w:t>
      </w:r>
      <w:proofErr w:type="gramStart"/>
      <w:r>
        <w:t>going concern assumption</w:t>
      </w:r>
      <w:proofErr w:type="gramEnd"/>
      <w:r>
        <w:t xml:space="preserve"> in the financial statements.</w:t>
      </w:r>
    </w:p>
    <w:p w14:paraId="799A801C" w14:textId="7901C2D4" w:rsidR="00EF223D" w:rsidRDefault="00EF223D" w:rsidP="00EF223D">
      <w:pPr>
        <w:pStyle w:val="PAParaText"/>
        <w:numPr>
          <w:ilvl w:val="0"/>
          <w:numId w:val="34"/>
        </w:numPr>
        <w:tabs>
          <w:tab w:val="left" w:pos="360"/>
        </w:tabs>
        <w:spacing w:before="120"/>
      </w:pPr>
      <w:r>
        <w:t xml:space="preserve">No events have occurred </w:t>
      </w:r>
      <w:proofErr w:type="gramStart"/>
      <w:r>
        <w:t>subsequent to</w:t>
      </w:r>
      <w:proofErr w:type="gramEnd"/>
      <w:r>
        <w:t xml:space="preserve"> the date of the financial statements and through the date of this letter that would be required to be adjusted or disclosed in accordance with accounting principles generally accepted in the United States of America.</w:t>
      </w:r>
      <w:r>
        <w:rPr>
          <w:rStyle w:val="EndnoteReference"/>
        </w:rPr>
        <w:t xml:space="preserve"> </w:t>
      </w:r>
    </w:p>
    <w:p w14:paraId="3731AD0E" w14:textId="77777777" w:rsidR="00EF223D" w:rsidRDefault="00EF223D" w:rsidP="00EF223D">
      <w:pPr>
        <w:pStyle w:val="PAParaText"/>
        <w:numPr>
          <w:ilvl w:val="0"/>
          <w:numId w:val="34"/>
        </w:numPr>
        <w:tabs>
          <w:tab w:val="left" w:pos="360"/>
        </w:tabs>
        <w:spacing w:before="120"/>
      </w:pPr>
      <w:r>
        <w:t>I (We) have responded fully and truthfully to all inquiries made to me (us) by you during your review.</w:t>
      </w:r>
    </w:p>
    <w:p w14:paraId="07C8C7BC" w14:textId="6FB1802B" w:rsidR="00EF223D" w:rsidRDefault="00AD133C" w:rsidP="00EF223D">
      <w:pPr>
        <w:pStyle w:val="PAParaText"/>
        <w:numPr>
          <w:ilvl w:val="0"/>
          <w:numId w:val="34"/>
        </w:numPr>
        <w:tabs>
          <w:tab w:val="left" w:pos="360"/>
        </w:tabs>
        <w:spacing w:before="120"/>
      </w:pPr>
      <w:proofErr w:type="gramStart"/>
      <w:r>
        <w:t>In regard to</w:t>
      </w:r>
      <w:proofErr w:type="gramEnd"/>
      <w:r w:rsidR="00EF223D">
        <w:t xml:space="preserve"> the </w:t>
      </w:r>
      <w:r w:rsidR="00EF223D">
        <w:fldChar w:fldCharType="begin"/>
      </w:r>
      <w:r w:rsidR="00EF223D">
        <w:instrText xml:space="preserve"> MACROBUTTON NoMacro [List nonattest services performed.] </w:instrText>
      </w:r>
      <w:r w:rsidR="00EF223D">
        <w:fldChar w:fldCharType="end"/>
      </w:r>
      <w:r w:rsidR="00EF223D">
        <w:t xml:space="preserve"> services performed by you, I (we) have:</w:t>
      </w:r>
    </w:p>
    <w:p w14:paraId="3CA31C03" w14:textId="77777777" w:rsidR="00EF223D" w:rsidRDefault="00EF223D" w:rsidP="00EF223D">
      <w:pPr>
        <w:pStyle w:val="PAParaText"/>
        <w:numPr>
          <w:ilvl w:val="0"/>
          <w:numId w:val="35"/>
        </w:numPr>
        <w:tabs>
          <w:tab w:val="left" w:pos="720"/>
        </w:tabs>
        <w:spacing w:before="120"/>
      </w:pPr>
      <w:r>
        <w:t>Assumed all management responsibilities.</w:t>
      </w:r>
    </w:p>
    <w:p w14:paraId="58767914" w14:textId="4AC1BBEE" w:rsidR="00EF223D" w:rsidRDefault="00AD133C" w:rsidP="00EF223D">
      <w:pPr>
        <w:pStyle w:val="PAParaText"/>
        <w:numPr>
          <w:ilvl w:val="0"/>
          <w:numId w:val="35"/>
        </w:numPr>
        <w:tabs>
          <w:tab w:val="left" w:pos="720"/>
        </w:tabs>
        <w:spacing w:before="120"/>
      </w:pPr>
      <w:r>
        <w:t>Oversee</w:t>
      </w:r>
      <w:r w:rsidR="00EF223D">
        <w:t xml:space="preserve"> the services by designating an individual who possesses suitable skill, knowledge, and/or experience.</w:t>
      </w:r>
    </w:p>
    <w:p w14:paraId="540FD3E0" w14:textId="77777777" w:rsidR="00EF223D" w:rsidRDefault="00EF223D" w:rsidP="00EF223D">
      <w:pPr>
        <w:pStyle w:val="PAParaText"/>
        <w:numPr>
          <w:ilvl w:val="0"/>
          <w:numId w:val="35"/>
        </w:numPr>
        <w:tabs>
          <w:tab w:val="left" w:pos="720"/>
        </w:tabs>
        <w:spacing w:before="120"/>
      </w:pPr>
      <w:r>
        <w:t>Evaluated the adequacy and results of the services performed.</w:t>
      </w:r>
    </w:p>
    <w:p w14:paraId="7E400985" w14:textId="539C2704" w:rsidR="00EF223D" w:rsidRDefault="00EF223D" w:rsidP="00EF223D">
      <w:pPr>
        <w:pStyle w:val="PAParaText"/>
        <w:numPr>
          <w:ilvl w:val="0"/>
          <w:numId w:val="35"/>
        </w:numPr>
        <w:tabs>
          <w:tab w:val="left" w:pos="720"/>
        </w:tabs>
        <w:spacing w:before="120"/>
      </w:pPr>
      <w:r>
        <w:t>Accepted responsibility for the results of the services.</w:t>
      </w:r>
      <w:r>
        <w:rPr>
          <w:rStyle w:val="EndnoteReference"/>
        </w:rPr>
        <w:t xml:space="preserve"> </w:t>
      </w:r>
    </w:p>
    <w:p w14:paraId="79BA28A7" w14:textId="2891A2CA" w:rsidR="00EF223D" w:rsidRDefault="00EF223D" w:rsidP="00C139F0">
      <w:pPr>
        <w:pStyle w:val="PAParaText"/>
        <w:numPr>
          <w:ilvl w:val="0"/>
          <w:numId w:val="34"/>
        </w:numPr>
        <w:tabs>
          <w:tab w:val="left" w:pos="360"/>
        </w:tabs>
        <w:spacing w:before="120"/>
      </w:pPr>
      <w:r>
        <w:t>The Company’s books and records are complete.</w:t>
      </w:r>
      <w:r>
        <w:rPr>
          <w:rStyle w:val="EndnoteReference"/>
        </w:rPr>
        <w:t xml:space="preserve"> </w:t>
      </w:r>
    </w:p>
    <w:tbl>
      <w:tblPr>
        <w:tblW w:w="10296" w:type="dxa"/>
        <w:tblCellMar>
          <w:left w:w="90" w:type="dxa"/>
          <w:right w:w="90" w:type="dxa"/>
        </w:tblCellMar>
        <w:tblLook w:val="0000" w:firstRow="0" w:lastRow="0" w:firstColumn="0" w:lastColumn="0" w:noHBand="0" w:noVBand="0"/>
      </w:tblPr>
      <w:tblGrid>
        <w:gridCol w:w="5148"/>
        <w:gridCol w:w="5148"/>
      </w:tblGrid>
      <w:tr w:rsidR="00EF223D" w14:paraId="60056B86" w14:textId="77777777" w:rsidTr="00EF223D">
        <w:trPr>
          <w:cantSplit/>
        </w:trPr>
        <w:tc>
          <w:tcPr>
            <w:tcW w:w="5148" w:type="dxa"/>
          </w:tcPr>
          <w:p w14:paraId="75B679E3" w14:textId="761EED28" w:rsidR="00EF223D" w:rsidRPr="00EF223D" w:rsidRDefault="00EF223D" w:rsidP="00EF223D">
            <w:pPr>
              <w:pStyle w:val="PACellText"/>
              <w:tabs>
                <w:tab w:val="left" w:pos="4958"/>
              </w:tabs>
              <w:rPr>
                <w:u w:color="000000"/>
              </w:rPr>
            </w:pPr>
            <w:r>
              <w:t>Signature: </w:t>
            </w:r>
            <w:r>
              <w:rPr>
                <w:u w:val="single" w:color="000000"/>
              </w:rPr>
              <w:tab/>
            </w:r>
            <w:r>
              <w:rPr>
                <w:u w:color="000000"/>
              </w:rPr>
              <w:t xml:space="preserve"> </w:t>
            </w:r>
          </w:p>
        </w:tc>
        <w:tc>
          <w:tcPr>
            <w:tcW w:w="5148" w:type="dxa"/>
          </w:tcPr>
          <w:p w14:paraId="746EF6F8" w14:textId="1B7D0634" w:rsidR="00EF223D" w:rsidRPr="00EF223D" w:rsidRDefault="00EF223D" w:rsidP="00EF223D">
            <w:pPr>
              <w:pStyle w:val="PACellText"/>
              <w:tabs>
                <w:tab w:val="left" w:pos="4958"/>
              </w:tabs>
              <w:rPr>
                <w:u w:color="000000"/>
              </w:rPr>
            </w:pPr>
            <w:r>
              <w:t>Signature: </w:t>
            </w:r>
            <w:r>
              <w:rPr>
                <w:u w:val="single" w:color="000000"/>
              </w:rPr>
              <w:tab/>
            </w:r>
            <w:r>
              <w:rPr>
                <w:u w:color="000000"/>
              </w:rPr>
              <w:t xml:space="preserve"> </w:t>
            </w:r>
            <w:r>
              <w:rPr>
                <w:rStyle w:val="EndnoteReference"/>
                <w:u w:color="000000"/>
              </w:rPr>
              <w:t xml:space="preserve">b </w:t>
            </w:r>
          </w:p>
        </w:tc>
      </w:tr>
      <w:tr w:rsidR="00EF223D" w14:paraId="6B36611C" w14:textId="77777777" w:rsidTr="00EF223D">
        <w:trPr>
          <w:cantSplit/>
        </w:trPr>
        <w:tc>
          <w:tcPr>
            <w:tcW w:w="5148" w:type="dxa"/>
          </w:tcPr>
          <w:p w14:paraId="4AFACF04" w14:textId="77777777" w:rsidR="00EF223D" w:rsidRPr="00EF223D" w:rsidRDefault="00EF223D" w:rsidP="00EF223D">
            <w:pPr>
              <w:pStyle w:val="PACellText"/>
              <w:tabs>
                <w:tab w:val="left" w:pos="4958"/>
              </w:tabs>
              <w:rPr>
                <w:u w:color="000000"/>
              </w:rPr>
            </w:pPr>
            <w:r>
              <w:t>Title: </w:t>
            </w:r>
            <w:r>
              <w:rPr>
                <w:u w:val="single" w:color="000000"/>
              </w:rPr>
              <w:tab/>
            </w:r>
            <w:r>
              <w:rPr>
                <w:u w:color="000000"/>
              </w:rPr>
              <w:t xml:space="preserve"> </w:t>
            </w:r>
          </w:p>
        </w:tc>
        <w:tc>
          <w:tcPr>
            <w:tcW w:w="5148" w:type="dxa"/>
          </w:tcPr>
          <w:p w14:paraId="12E4B668" w14:textId="77777777" w:rsidR="00EF223D" w:rsidRPr="00EF223D" w:rsidRDefault="00EF223D" w:rsidP="00EF223D">
            <w:pPr>
              <w:pStyle w:val="PACellText"/>
              <w:tabs>
                <w:tab w:val="left" w:pos="4958"/>
              </w:tabs>
              <w:rPr>
                <w:u w:color="000000"/>
              </w:rPr>
            </w:pPr>
            <w:r>
              <w:t>Title: </w:t>
            </w:r>
            <w:r>
              <w:rPr>
                <w:u w:val="single" w:color="000000"/>
              </w:rPr>
              <w:tab/>
            </w:r>
            <w:r>
              <w:rPr>
                <w:u w:color="000000"/>
              </w:rPr>
              <w:t xml:space="preserve"> </w:t>
            </w:r>
          </w:p>
        </w:tc>
      </w:tr>
      <w:tr w:rsidR="00EF223D" w14:paraId="13DD1F44" w14:textId="77777777" w:rsidTr="00EF223D">
        <w:trPr>
          <w:cantSplit/>
        </w:trPr>
        <w:tc>
          <w:tcPr>
            <w:tcW w:w="5148" w:type="dxa"/>
          </w:tcPr>
          <w:p w14:paraId="20386B41" w14:textId="77777777" w:rsidR="00EF223D" w:rsidRPr="00EF223D" w:rsidRDefault="00EF223D" w:rsidP="00EF223D">
            <w:pPr>
              <w:pStyle w:val="PACellText"/>
              <w:tabs>
                <w:tab w:val="left" w:pos="4958"/>
              </w:tabs>
              <w:rPr>
                <w:u w:color="000000"/>
              </w:rPr>
            </w:pPr>
            <w:r>
              <w:t>Date: </w:t>
            </w:r>
            <w:r>
              <w:rPr>
                <w:u w:val="single" w:color="000000"/>
              </w:rPr>
              <w:tab/>
            </w:r>
            <w:r>
              <w:rPr>
                <w:u w:color="000000"/>
              </w:rPr>
              <w:t xml:space="preserve"> </w:t>
            </w:r>
          </w:p>
        </w:tc>
        <w:tc>
          <w:tcPr>
            <w:tcW w:w="5148" w:type="dxa"/>
          </w:tcPr>
          <w:p w14:paraId="2F776EA9" w14:textId="77777777" w:rsidR="00EF223D" w:rsidRPr="00EF223D" w:rsidRDefault="00EF223D" w:rsidP="00EF223D">
            <w:pPr>
              <w:pStyle w:val="PACellText"/>
              <w:tabs>
                <w:tab w:val="left" w:pos="4958"/>
              </w:tabs>
              <w:rPr>
                <w:u w:color="000000"/>
              </w:rPr>
            </w:pPr>
            <w:r>
              <w:t>Date: </w:t>
            </w:r>
            <w:r>
              <w:rPr>
                <w:u w:val="single" w:color="000000"/>
              </w:rPr>
              <w:tab/>
            </w:r>
            <w:r>
              <w:rPr>
                <w:u w:color="000000"/>
              </w:rPr>
              <w:t xml:space="preserve"> </w:t>
            </w:r>
          </w:p>
        </w:tc>
      </w:tr>
    </w:tbl>
    <w:p w14:paraId="25052D53" w14:textId="77777777" w:rsidR="00EF223D" w:rsidRPr="00EF223D" w:rsidRDefault="00EF223D" w:rsidP="00AD133C">
      <w:pPr>
        <w:pStyle w:val="PAParaText"/>
      </w:pPr>
    </w:p>
    <w:sectPr w:rsidR="00EF223D" w:rsidRPr="00EF223D">
      <w:headerReference w:type="even" r:id="rId7"/>
      <w:headerReference w:type="first" r:id="rId8"/>
      <w:foot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6B0C" w14:textId="77777777" w:rsidR="003D5E64" w:rsidRPr="00EF223D" w:rsidRDefault="003D5E64" w:rsidP="00EF223D">
      <w:pPr>
        <w:pStyle w:val="PAParaText"/>
        <w:spacing w:before="120"/>
      </w:pPr>
      <w:r>
        <w:t>Notes</w:t>
      </w:r>
    </w:p>
  </w:endnote>
  <w:endnote w:type="continuationSeparator" w:id="0">
    <w:p w14:paraId="148F67FB" w14:textId="77777777" w:rsidR="003D5E64" w:rsidRDefault="003D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D513" w14:textId="5996838A" w:rsidR="0065051D" w:rsidRDefault="0065051D">
    <w:pPr>
      <w:pStyle w:val="Footer"/>
      <w:tabs>
        <w:tab w:val="clear" w:pos="4320"/>
        <w:tab w:val="clear" w:pos="8640"/>
      </w:tabs>
      <w:jc w:val="right"/>
      <w:rPr>
        <w:rFonts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5BD9" w14:textId="77777777" w:rsidR="003D5E64" w:rsidRDefault="003D5E64">
      <w:r>
        <w:separator/>
      </w:r>
    </w:p>
  </w:footnote>
  <w:footnote w:type="continuationSeparator" w:id="0">
    <w:p w14:paraId="28C0F328" w14:textId="77777777" w:rsidR="003D5E64" w:rsidRDefault="003D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B8A9" w14:textId="7E4135BF" w:rsidR="0065051D" w:rsidRDefault="0065051D" w:rsidP="00AD133C">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E4B8" w14:textId="1405A8A8" w:rsidR="0065051D" w:rsidRDefault="0065051D" w:rsidP="00AD133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2A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273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4F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BE3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63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4"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02F0D28"/>
    <w:multiLevelType w:val="multilevel"/>
    <w:tmpl w:val="132E30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C40FD"/>
    <w:multiLevelType w:val="multilevel"/>
    <w:tmpl w:val="0BA298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87456F6"/>
    <w:multiLevelType w:val="multilevel"/>
    <w:tmpl w:val="A986EA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9632AC"/>
    <w:multiLevelType w:val="multilevel"/>
    <w:tmpl w:val="3DE4D9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3"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15:restartNumberingAfterBreak="0">
    <w:nsid w:val="24FF7504"/>
    <w:multiLevelType w:val="multilevel"/>
    <w:tmpl w:val="11B22EAA"/>
    <w:lvl w:ilvl="0">
      <w:start w:val="1"/>
      <w:numFmt w:val="lowerLetter"/>
      <w:lvlText w:val="g."/>
      <w:lvlJc w:val="left"/>
      <w:pPr>
        <w:tabs>
          <w:tab w:val="num" w:pos="1080"/>
        </w:tabs>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4036EF"/>
    <w:multiLevelType w:val="multilevel"/>
    <w:tmpl w:val="D05620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9" w15:restartNumberingAfterBreak="0">
    <w:nsid w:val="441E68FB"/>
    <w:multiLevelType w:val="hybridMultilevel"/>
    <w:tmpl w:val="8A44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36"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7"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9010357">
    <w:abstractNumId w:val="9"/>
  </w:num>
  <w:num w:numId="2" w16cid:durableId="870920140">
    <w:abstractNumId w:val="7"/>
  </w:num>
  <w:num w:numId="3" w16cid:durableId="1064379138">
    <w:abstractNumId w:val="6"/>
  </w:num>
  <w:num w:numId="4" w16cid:durableId="2146926524">
    <w:abstractNumId w:val="5"/>
  </w:num>
  <w:num w:numId="5" w16cid:durableId="1810853390">
    <w:abstractNumId w:val="4"/>
  </w:num>
  <w:num w:numId="6" w16cid:durableId="948968941">
    <w:abstractNumId w:val="8"/>
  </w:num>
  <w:num w:numId="7" w16cid:durableId="1912420857">
    <w:abstractNumId w:val="3"/>
  </w:num>
  <w:num w:numId="8" w16cid:durableId="1734354690">
    <w:abstractNumId w:val="2"/>
  </w:num>
  <w:num w:numId="9" w16cid:durableId="3212440">
    <w:abstractNumId w:val="1"/>
  </w:num>
  <w:num w:numId="10" w16cid:durableId="1616863390">
    <w:abstractNumId w:val="0"/>
  </w:num>
  <w:num w:numId="11" w16cid:durableId="410007559">
    <w:abstractNumId w:val="32"/>
  </w:num>
  <w:num w:numId="12" w16cid:durableId="1293831115">
    <w:abstractNumId w:val="12"/>
  </w:num>
  <w:num w:numId="13" w16cid:durableId="1636137028">
    <w:abstractNumId w:val="30"/>
  </w:num>
  <w:num w:numId="14" w16cid:durableId="836194447">
    <w:abstractNumId w:val="39"/>
  </w:num>
  <w:num w:numId="15" w16cid:durableId="2146124256">
    <w:abstractNumId w:val="38"/>
  </w:num>
  <w:num w:numId="16" w16cid:durableId="748042811">
    <w:abstractNumId w:val="17"/>
  </w:num>
  <w:num w:numId="17" w16cid:durableId="1555119389">
    <w:abstractNumId w:val="23"/>
  </w:num>
  <w:num w:numId="18" w16cid:durableId="904679716">
    <w:abstractNumId w:val="33"/>
  </w:num>
  <w:num w:numId="19" w16cid:durableId="862671367">
    <w:abstractNumId w:val="27"/>
  </w:num>
  <w:num w:numId="20" w16cid:durableId="1829708660">
    <w:abstractNumId w:val="16"/>
  </w:num>
  <w:num w:numId="21" w16cid:durableId="1744251535">
    <w:abstractNumId w:val="22"/>
  </w:num>
  <w:num w:numId="22" w16cid:durableId="2075621890">
    <w:abstractNumId w:val="14"/>
  </w:num>
  <w:num w:numId="23" w16cid:durableId="100540619">
    <w:abstractNumId w:val="31"/>
  </w:num>
  <w:num w:numId="24" w16cid:durableId="1699357396">
    <w:abstractNumId w:val="34"/>
  </w:num>
  <w:num w:numId="25" w16cid:durableId="1523974148">
    <w:abstractNumId w:val="15"/>
  </w:num>
  <w:num w:numId="26" w16cid:durableId="165482322">
    <w:abstractNumId w:val="26"/>
  </w:num>
  <w:num w:numId="27" w16cid:durableId="1169171346">
    <w:abstractNumId w:val="11"/>
  </w:num>
  <w:num w:numId="28" w16cid:durableId="1508835500">
    <w:abstractNumId w:val="28"/>
  </w:num>
  <w:num w:numId="29" w16cid:durableId="874077746">
    <w:abstractNumId w:val="35"/>
  </w:num>
  <w:num w:numId="30" w16cid:durableId="672030581">
    <w:abstractNumId w:val="36"/>
  </w:num>
  <w:num w:numId="31" w16cid:durableId="654843276">
    <w:abstractNumId w:val="13"/>
  </w:num>
  <w:num w:numId="32" w16cid:durableId="105317378">
    <w:abstractNumId w:val="37"/>
  </w:num>
  <w:num w:numId="33" w16cid:durableId="1949655698">
    <w:abstractNumId w:val="10"/>
  </w:num>
  <w:num w:numId="34" w16cid:durableId="49504196">
    <w:abstractNumId w:val="20"/>
  </w:num>
  <w:num w:numId="35" w16cid:durableId="1983653751">
    <w:abstractNumId w:val="29"/>
  </w:num>
  <w:num w:numId="36" w16cid:durableId="385573695">
    <w:abstractNumId w:val="24"/>
  </w:num>
  <w:num w:numId="37" w16cid:durableId="1756513982">
    <w:abstractNumId w:val="18"/>
  </w:num>
  <w:num w:numId="38" w16cid:durableId="720327997">
    <w:abstractNumId w:val="21"/>
  </w:num>
  <w:num w:numId="39" w16cid:durableId="640042566">
    <w:abstractNumId w:val="19"/>
  </w:num>
  <w:num w:numId="40" w16cid:durableId="1948853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3C"/>
    <w:rsid w:val="00061822"/>
    <w:rsid w:val="000C3B5F"/>
    <w:rsid w:val="000F0548"/>
    <w:rsid w:val="003D5E64"/>
    <w:rsid w:val="004C2695"/>
    <w:rsid w:val="0065051D"/>
    <w:rsid w:val="00AC3413"/>
    <w:rsid w:val="00AD133C"/>
    <w:rsid w:val="00C139F0"/>
    <w:rsid w:val="00CE41F7"/>
    <w:rsid w:val="00D1067E"/>
    <w:rsid w:val="00D74E96"/>
    <w:rsid w:val="00D91C96"/>
    <w:rsid w:val="00EF223D"/>
    <w:rsid w:val="00E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C093"/>
  <w15:docId w15:val="{3E73E8CF-CCDA-491F-8A7E-CE96BC0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styleId="EndnoteReference">
    <w:name w:val="endnote reference"/>
    <w:basedOn w:val="DefaultParagraphFont"/>
    <w:uiPriority w:val="99"/>
    <w:semiHidden/>
    <w:unhideWhenUsed/>
    <w:rsid w:val="00EF223D"/>
    <w:rPr>
      <w:vertAlign w:val="superscript"/>
    </w:rPr>
  </w:style>
  <w:style w:type="character" w:customStyle="1" w:styleId="PPCRefFASBASC275">
    <w:name w:val="PPCRef_FASB_ASC_275"/>
    <w:basedOn w:val="PAPPCRef"/>
    <w:rsid w:val="00EF223D"/>
    <w:rPr>
      <w:color w:val="0000FF"/>
      <w:u w:val="single"/>
    </w:rPr>
  </w:style>
  <w:style w:type="character" w:customStyle="1" w:styleId="PPCRefFASBASC450">
    <w:name w:val="PPCRef_FASB_ASC_450"/>
    <w:basedOn w:val="PAPPCRef"/>
    <w:rsid w:val="00EF223D"/>
    <w:rPr>
      <w:color w:val="0000FF"/>
      <w:u w:val="single"/>
    </w:rPr>
  </w:style>
  <w:style w:type="character" w:customStyle="1" w:styleId="PPCRefAICPAGuideaag-crv1280RIASEPaag-crv1280">
    <w:name w:val="PPCRef_AICPA_Guide_aag-crv_1.280_RIASEP_aag-crv_1.280"/>
    <w:basedOn w:val="PAPPCRef"/>
    <w:rsid w:val="00EF223D"/>
    <w:rPr>
      <w:color w:val="0000FF"/>
      <w:u w:val="single"/>
    </w:rPr>
  </w:style>
  <w:style w:type="character" w:customStyle="1" w:styleId="PPCRefAICPAPSarc9060RIASEParc9060">
    <w:name w:val="PPCRef_AICPA_PS_arc_90.60_RIASEP_arc_90.60"/>
    <w:basedOn w:val="PAPPCRef"/>
    <w:rsid w:val="00EF223D"/>
    <w:rPr>
      <w:color w:val="0000FF"/>
      <w:u w:val="single"/>
    </w:rPr>
  </w:style>
  <w:style w:type="character" w:customStyle="1" w:styleId="PPCRefAICPAPSarc90a60RIASEParc90a60">
    <w:name w:val="PPCRef_AICPA_PS_arc_90a.60_RIASEP_arc_90a.60"/>
    <w:basedOn w:val="PAPPCRef"/>
    <w:rsid w:val="00EF223D"/>
    <w:rPr>
      <w:color w:val="0000FF"/>
      <w:u w:val="single"/>
    </w:rPr>
  </w:style>
  <w:style w:type="character" w:customStyle="1" w:styleId="PPCRefAACARbc65cb319520484d8d701cc3997a4ec0bc65cb319520484d8d701cc3997a4ec0">
    <w:name w:val="PPCRef_AA_CAR_bc65cb319520484d8d701cc3997a4ec0_bc65cb319520484d8d701cc3997a4ec0"/>
    <w:basedOn w:val="PAPPCRef"/>
    <w:rsid w:val="00EF223D"/>
    <w:rPr>
      <w:color w:val="0000FF"/>
      <w:u w:val="single"/>
    </w:rPr>
  </w:style>
  <w:style w:type="character" w:customStyle="1" w:styleId="PPCRefAACARb46740ddc32d4b81b93bda9b5118c808b46740ddc32d4b81b93bda9b5118c808">
    <w:name w:val="PPCRef_AA_CAR_b46740ddc32d4b81b93bda9b5118c808_b46740ddc32d4b81b93bda9b5118c808"/>
    <w:basedOn w:val="PAPPCRef"/>
    <w:rsid w:val="00EF223D"/>
    <w:rPr>
      <w:color w:val="0000FF"/>
      <w:u w:val="single"/>
    </w:rPr>
  </w:style>
  <w:style w:type="character" w:customStyle="1" w:styleId="PPCRefAACARb84b62f771234bfaa4c2f1aaf0736d92b84b62f771234bfaa4c2f1aaf0736d92">
    <w:name w:val="PPCRef_AA_CAR_b84b62f771234bfaa4c2f1aaf0736d92_b84b62f771234bfaa4c2f1aaf0736d92"/>
    <w:basedOn w:val="PAPPCRef"/>
    <w:rsid w:val="00EF223D"/>
    <w:rPr>
      <w:color w:val="0000FF"/>
      <w:u w:val="single"/>
    </w:rPr>
  </w:style>
  <w:style w:type="character" w:customStyle="1" w:styleId="PPCRefAACARadbb4ae600a94d7fb17332c884e88ba5adbb4ae600a94d7fb17332c884e88ba5">
    <w:name w:val="PPCRef_AA_CAR_adbb4ae600a94d7fb17332c884e88ba5_adbb4ae600a94d7fb17332c884e88ba5"/>
    <w:basedOn w:val="PAPPCRef"/>
    <w:rsid w:val="00EF223D"/>
    <w:rPr>
      <w:color w:val="0000FF"/>
      <w:u w:val="single"/>
    </w:rPr>
  </w:style>
  <w:style w:type="character" w:customStyle="1" w:styleId="PPCRefAACARb14b4236042c4fbea1f0d27769fc683ab14b4236042c4fbea1f0d27769fc683a">
    <w:name w:val="PPCRef_AA_CAR_b14b4236042c4fbea1f0d27769fc683a_b14b4236042c4fbea1f0d27769fc683a"/>
    <w:basedOn w:val="PAPPCRef"/>
    <w:rsid w:val="00EF223D"/>
    <w:rPr>
      <w:color w:val="0000FF"/>
      <w:u w:val="single"/>
    </w:rPr>
  </w:style>
  <w:style w:type="character" w:customStyle="1" w:styleId="PPCRefAICPAGuideaag-crv1201RIASEPaag-crv1201">
    <w:name w:val="PPCRef_AICPA_Guide_aag-crv_1.201_RIASEP_aag-crv_1.201"/>
    <w:basedOn w:val="PAPPCRef"/>
    <w:rsid w:val="00EF223D"/>
    <w:rPr>
      <w:color w:val="0000FF"/>
      <w:u w:val="single"/>
    </w:rPr>
  </w:style>
  <w:style w:type="character" w:customStyle="1" w:styleId="PPCRefAACAR220f935553b74b6f9601110bca60288b220f935553b74b6f9601110bca60288b">
    <w:name w:val="PPCRef_AA_CAR_220f935553b74b6f9601110bca60288b_220f935553b74b6f9601110bca60288b"/>
    <w:basedOn w:val="PAPPCRef"/>
    <w:rsid w:val="00EF223D"/>
    <w:rPr>
      <w:color w:val="0000FF"/>
      <w:u w:val="single"/>
    </w:rPr>
  </w:style>
  <w:style w:type="character" w:customStyle="1" w:styleId="PPCRefAACAR11297ff538c447499c01bcab264b75ab11297ff538c447499c01bcab264b75ab">
    <w:name w:val="PPCRef_AA_CAR_11297ff538c447499c01bcab264b75ab_11297ff538c447499c01bcab264b75ab"/>
    <w:basedOn w:val="PAPPCRef"/>
    <w:rsid w:val="00EF223D"/>
    <w:rPr>
      <w:color w:val="0000FF"/>
      <w:u w:val="single"/>
    </w:rPr>
  </w:style>
  <w:style w:type="character" w:customStyle="1" w:styleId="PPCRefAICPAPSet-cod1295010RIASEPet-cod1295010">
    <w:name w:val="PPCRef_AICPA_PS_et-cod_1.295.010_RIASEP_et-cod_1.295.010"/>
    <w:basedOn w:val="PAPPCRef"/>
    <w:rsid w:val="00EF223D"/>
    <w:rPr>
      <w:color w:val="0000FF"/>
      <w:u w:val="single"/>
    </w:rPr>
  </w:style>
  <w:style w:type="character" w:customStyle="1" w:styleId="PPCRefAACAR06bc6a38742141c2b8fc90c8648c0f6306bc6a38742141c2b8fc90c8648c0f63">
    <w:name w:val="PPCRef_AA_CAR_06bc6a38742141c2b8fc90c8648c0f63_06bc6a38742141c2b8fc90c8648c0f63"/>
    <w:basedOn w:val="PAPPCRef"/>
    <w:rsid w:val="00EF223D"/>
    <w:rPr>
      <w:color w:val="0000FF"/>
      <w:u w:val="single"/>
    </w:rPr>
  </w:style>
  <w:style w:type="character" w:customStyle="1" w:styleId="PPCRefAICPAPSarc9059RIASEParc9059">
    <w:name w:val="PPCRef_AICPA_PS_arc_90.59_RIASEP_arc_90.59"/>
    <w:basedOn w:val="PAPPCRef"/>
    <w:rsid w:val="00EF223D"/>
    <w:rPr>
      <w:color w:val="0000FF"/>
      <w:u w:val="single"/>
    </w:rPr>
  </w:style>
  <w:style w:type="character" w:customStyle="1" w:styleId="PPCRefAICPAPSarc90a59RIASEParc90a59">
    <w:name w:val="PPCRef_AICPA_PS_arc_90a.59_RIASEP_arc_90a.59"/>
    <w:basedOn w:val="PAPPCRef"/>
    <w:rsid w:val="00EF2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250501%20pcre\4A%20Illustrative%20Rep%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 Illustrative Rep Letter.dotx</Template>
  <TotalTime>1</TotalTime>
  <Pages>2</Pages>
  <Words>1097</Words>
  <Characters>6083</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Illustrative Rep Letter</dc:title>
  <dc:subject/>
  <dc:creator>Avinash Dummalli Neelappa</dc:creator>
  <cp:keywords/>
  <dc:description/>
  <cp:lastModifiedBy>Julia C Ejarque Torres</cp:lastModifiedBy>
  <cp:revision>2</cp:revision>
  <cp:lastPrinted>2003-09-11T21:38:00Z</cp:lastPrinted>
  <dcterms:created xsi:type="dcterms:W3CDTF">2026-02-18T16:13:00Z</dcterms:created>
  <dcterms:modified xsi:type="dcterms:W3CDTF">2026-02-18T16:13:00Z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CAR</vt:lpwstr>
  </property>
  <property fmtid="{D5CDD505-2E9C-101B-9397-08002B2CF9AE}" pid="3" name="PPC_Book_Name">
    <vt:lpwstr>Compilation and Review Engagements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(5/25)</vt:lpwstr>
  </property>
  <property fmtid="{D5CDD505-2E9C-101B-9397-08002B2CF9AE}" pid="8" name="PPC_Template_Appendix_Number">
    <vt:lpwstr>4A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4A Illustrative Rep Letter.dotx</vt:lpwstr>
  </property>
  <property fmtid="{D5CDD505-2E9C-101B-9397-08002B2CF9AE}" pid="13" name="PPC_Template_ID">
    <vt:lpwstr>e741d6cd500b4aed899be8d85fbe5cf5</vt:lpwstr>
  </property>
  <property fmtid="{D5CDD505-2E9C-101B-9397-08002B2CF9AE}" pid="14" name="PPC_Template_Menu_Type">
    <vt:lpwstr>CL</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APPENDIX 4A: Illustrative Representation Letter—Review Engagement</vt:lpwstr>
  </property>
  <property fmtid="{D5CDD505-2E9C-101B-9397-08002B2CF9AE}" pid="18" name="PPC_Template_Title_Prefix">
    <vt:lpwstr>APPENDIX 4A</vt:lpwstr>
  </property>
  <property fmtid="{D5CDD505-2E9C-101B-9397-08002B2CF9AE}" pid="19" name="PPC_Template_Type">
    <vt:lpwstr>CL</vt:lpwstr>
  </property>
  <property fmtid="{D5CDD505-2E9C-101B-9397-08002B2CF9AE}" pid="20" name="PPC_Template_Version">
    <vt:lpwstr>202505.0</vt:lpwstr>
  </property>
  <property fmtid="{D5CDD505-2E9C-101B-9397-08002B2CF9AE}" pid="21" name="PPC_Workpaper_Reference">
    <vt:lpwstr>[WPRef]</vt:lpwstr>
  </property>
</Properties>
</file>