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6468" w14:textId="39BBBCC3" w:rsidR="00DE3FA2" w:rsidRPr="000620D0" w:rsidRDefault="000620D0" w:rsidP="00DE3FA2">
      <w:pPr>
        <w:autoSpaceDE w:val="0"/>
        <w:autoSpaceDN w:val="0"/>
        <w:adjustRightInd w:val="0"/>
        <w:spacing w:after="0" w:line="240" w:lineRule="auto"/>
        <w:jc w:val="center"/>
        <w:rPr>
          <w:rFonts w:ascii="Arial" w:hAnsi="Arial" w:cs="Arial"/>
          <w:b/>
          <w:bCs/>
          <w:sz w:val="20"/>
          <w:szCs w:val="20"/>
          <w:u w:val="single"/>
          <w:lang w:val="es-PR"/>
        </w:rPr>
      </w:pPr>
      <w:r>
        <w:rPr>
          <w:rFonts w:ascii="Arial" w:hAnsi="Arial" w:cs="Arial"/>
          <w:b/>
          <w:bCs/>
          <w:sz w:val="20"/>
          <w:szCs w:val="20"/>
          <w:u w:val="single"/>
          <w:lang w:val="es"/>
        </w:rPr>
        <w:t>EXHIBIT</w:t>
      </w:r>
      <w:r w:rsidR="00880C76">
        <w:rPr>
          <w:rFonts w:ascii="Arial" w:hAnsi="Arial" w:cs="Arial"/>
          <w:b/>
          <w:bCs/>
          <w:sz w:val="20"/>
          <w:szCs w:val="20"/>
          <w:u w:val="single"/>
          <w:lang w:val="es"/>
        </w:rPr>
        <w:t xml:space="preserve"> </w:t>
      </w:r>
      <w:r>
        <w:rPr>
          <w:rFonts w:ascii="Arial" w:hAnsi="Arial" w:cs="Arial"/>
          <w:b/>
          <w:bCs/>
          <w:sz w:val="20"/>
          <w:szCs w:val="20"/>
          <w:u w:val="single"/>
          <w:lang w:val="es"/>
        </w:rPr>
        <w:t>III</w:t>
      </w:r>
    </w:p>
    <w:p w14:paraId="7D8BB12F" w14:textId="77777777" w:rsidR="00DE3FA2" w:rsidRPr="000620D0" w:rsidRDefault="00DE3FA2" w:rsidP="00DE3FA2">
      <w:pPr>
        <w:autoSpaceDE w:val="0"/>
        <w:autoSpaceDN w:val="0"/>
        <w:adjustRightInd w:val="0"/>
        <w:spacing w:after="0" w:line="240" w:lineRule="auto"/>
        <w:jc w:val="center"/>
        <w:rPr>
          <w:rFonts w:ascii="Arial" w:hAnsi="Arial" w:cs="Arial"/>
          <w:b/>
          <w:bCs/>
          <w:sz w:val="20"/>
          <w:szCs w:val="20"/>
          <w:u w:val="single"/>
          <w:lang w:val="es-PR"/>
        </w:rPr>
      </w:pPr>
    </w:p>
    <w:p w14:paraId="73195C3F" w14:textId="69A7C513" w:rsidR="00DE3FA2" w:rsidRPr="000620D0" w:rsidRDefault="00DE3FA2" w:rsidP="00DE3FA2">
      <w:pPr>
        <w:autoSpaceDE w:val="0"/>
        <w:autoSpaceDN w:val="0"/>
        <w:adjustRightInd w:val="0"/>
        <w:spacing w:after="0" w:line="240" w:lineRule="auto"/>
        <w:jc w:val="center"/>
        <w:rPr>
          <w:rFonts w:ascii="Arial" w:hAnsi="Arial" w:cs="Arial"/>
          <w:b/>
          <w:bCs/>
          <w:sz w:val="20"/>
          <w:szCs w:val="20"/>
          <w:u w:val="single"/>
          <w:lang w:val="es-PR"/>
        </w:rPr>
      </w:pPr>
      <w:r w:rsidRPr="000620D0">
        <w:rPr>
          <w:rFonts w:ascii="Arial" w:hAnsi="Arial" w:cs="Arial"/>
          <w:b/>
          <w:bCs/>
          <w:sz w:val="20"/>
          <w:szCs w:val="20"/>
          <w:u w:val="single"/>
          <w:lang w:val="es"/>
        </w:rPr>
        <w:t>(</w:t>
      </w:r>
      <w:r w:rsidR="000620D0">
        <w:rPr>
          <w:rFonts w:ascii="Arial" w:hAnsi="Arial" w:cs="Arial"/>
          <w:b/>
          <w:bCs/>
          <w:sz w:val="20"/>
          <w:szCs w:val="20"/>
          <w:u w:val="single"/>
          <w:lang w:val="es"/>
        </w:rPr>
        <w:t>Informe</w:t>
      </w:r>
      <w:r w:rsidRPr="000620D0">
        <w:rPr>
          <w:rFonts w:ascii="Arial" w:hAnsi="Arial" w:cs="Arial"/>
          <w:b/>
          <w:bCs/>
          <w:sz w:val="20"/>
          <w:szCs w:val="20"/>
          <w:u w:val="single"/>
          <w:lang w:val="es"/>
        </w:rPr>
        <w:t xml:space="preserve"> no modificado sobre los estados financieros comparativos</w:t>
      </w:r>
    </w:p>
    <w:p w14:paraId="2EF4C69D" w14:textId="77777777" w:rsidR="00DE3FA2" w:rsidRPr="000620D0" w:rsidRDefault="00DE3FA2" w:rsidP="00DE3FA2">
      <w:pPr>
        <w:autoSpaceDE w:val="0"/>
        <w:autoSpaceDN w:val="0"/>
        <w:adjustRightInd w:val="0"/>
        <w:spacing w:after="0" w:line="240" w:lineRule="auto"/>
        <w:jc w:val="center"/>
        <w:rPr>
          <w:rFonts w:ascii="Arial" w:hAnsi="Arial" w:cs="Arial"/>
          <w:b/>
          <w:bCs/>
          <w:sz w:val="20"/>
          <w:szCs w:val="20"/>
          <w:u w:val="single"/>
          <w:lang w:val="es-PR"/>
        </w:rPr>
      </w:pPr>
      <w:r w:rsidRPr="000620D0">
        <w:rPr>
          <w:rFonts w:ascii="Arial" w:hAnsi="Arial" w:cs="Arial"/>
          <w:b/>
          <w:bCs/>
          <w:sz w:val="20"/>
          <w:szCs w:val="20"/>
          <w:u w:val="single"/>
          <w:lang w:val="es"/>
        </w:rPr>
        <w:t>después de implementar SAS No. 134 y SAS relacionados)</w:t>
      </w:r>
    </w:p>
    <w:p w14:paraId="7F7433E5" w14:textId="77777777" w:rsidR="00DE3FA2" w:rsidRPr="000620D0" w:rsidRDefault="00DE3FA2" w:rsidP="00DE3FA2">
      <w:pPr>
        <w:autoSpaceDE w:val="0"/>
        <w:autoSpaceDN w:val="0"/>
        <w:adjustRightInd w:val="0"/>
        <w:spacing w:after="0" w:line="240" w:lineRule="auto"/>
        <w:jc w:val="center"/>
        <w:rPr>
          <w:rFonts w:ascii="Arial" w:hAnsi="Arial" w:cs="Arial"/>
          <w:b/>
          <w:bCs/>
          <w:sz w:val="20"/>
          <w:szCs w:val="20"/>
          <w:u w:val="single"/>
          <w:lang w:val="es-PR"/>
        </w:rPr>
      </w:pPr>
      <w:r w:rsidRPr="000620D0">
        <w:rPr>
          <w:rFonts w:ascii="Arial" w:hAnsi="Arial" w:cs="Arial"/>
          <w:b/>
          <w:bCs/>
          <w:sz w:val="20"/>
          <w:szCs w:val="20"/>
          <w:u w:val="single"/>
          <w:lang w:val="es"/>
        </w:rPr>
        <w:t>(Ilustración de redacción del informe)</w:t>
      </w:r>
    </w:p>
    <w:p w14:paraId="27F7E79B" w14:textId="77777777" w:rsidR="00DE3FA2" w:rsidRPr="000620D0" w:rsidRDefault="00DE3FA2" w:rsidP="00DE3FA2">
      <w:pPr>
        <w:autoSpaceDE w:val="0"/>
        <w:autoSpaceDN w:val="0"/>
        <w:adjustRightInd w:val="0"/>
        <w:spacing w:after="0" w:line="240" w:lineRule="auto"/>
        <w:jc w:val="center"/>
        <w:rPr>
          <w:rFonts w:ascii="Arial" w:hAnsi="Arial" w:cs="Arial"/>
          <w:b/>
          <w:bCs/>
          <w:sz w:val="20"/>
          <w:szCs w:val="20"/>
          <w:lang w:val="es-PR"/>
        </w:rPr>
      </w:pPr>
    </w:p>
    <w:p w14:paraId="6C7CF242" w14:textId="77777777" w:rsidR="00DE3FA2" w:rsidRPr="000620D0" w:rsidRDefault="00DE3FA2" w:rsidP="00DE3FA2">
      <w:pPr>
        <w:autoSpaceDE w:val="0"/>
        <w:autoSpaceDN w:val="0"/>
        <w:adjustRightInd w:val="0"/>
        <w:spacing w:after="0" w:line="240" w:lineRule="auto"/>
        <w:jc w:val="center"/>
        <w:rPr>
          <w:rFonts w:ascii="Arial" w:hAnsi="Arial" w:cs="Arial"/>
          <w:b/>
          <w:bCs/>
          <w:sz w:val="20"/>
          <w:szCs w:val="20"/>
          <w:lang w:val="es-PR"/>
        </w:rPr>
      </w:pPr>
    </w:p>
    <w:p w14:paraId="1066BCB9" w14:textId="77777777" w:rsidR="00DE3FA2" w:rsidRPr="000620D0" w:rsidRDefault="00DE3FA2" w:rsidP="00DE3FA2">
      <w:pPr>
        <w:autoSpaceDE w:val="0"/>
        <w:autoSpaceDN w:val="0"/>
        <w:adjustRightInd w:val="0"/>
        <w:spacing w:after="0" w:line="240" w:lineRule="auto"/>
        <w:jc w:val="center"/>
        <w:rPr>
          <w:rFonts w:ascii="Arial" w:hAnsi="Arial" w:cs="Arial"/>
          <w:sz w:val="20"/>
          <w:szCs w:val="20"/>
          <w:lang w:val="es-PR"/>
        </w:rPr>
      </w:pPr>
      <w:r w:rsidRPr="000620D0">
        <w:rPr>
          <w:rFonts w:ascii="Arial" w:hAnsi="Arial" w:cs="Arial"/>
          <w:sz w:val="20"/>
          <w:szCs w:val="20"/>
          <w:lang w:val="es"/>
        </w:rPr>
        <w:t>INFORME DEL AUDITOR INDEPENDIENTE</w:t>
      </w:r>
    </w:p>
    <w:p w14:paraId="5062CAAA"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7905C434"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Al Consejo de Administración y Accionistas</w:t>
      </w:r>
    </w:p>
    <w:p w14:paraId="6D450708"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de [Nombre de la empresa]</w:t>
      </w:r>
    </w:p>
    <w:p w14:paraId="0C2BBFC3"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05684714" w14:textId="77777777"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r w:rsidRPr="000620D0">
        <w:rPr>
          <w:rFonts w:ascii="Arial" w:hAnsi="Arial" w:cs="Arial"/>
          <w:b/>
          <w:bCs/>
          <w:sz w:val="20"/>
          <w:szCs w:val="20"/>
          <w:lang w:val="es"/>
        </w:rPr>
        <w:t>Opinión</w:t>
      </w:r>
    </w:p>
    <w:p w14:paraId="0C7B7654" w14:textId="77777777"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p>
    <w:p w14:paraId="7777207F" w14:textId="67EE1641"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 xml:space="preserve">Hemos auditado los estados financieros adjuntos de [Nombre de la Compañía] (Estado de Incorporación]), que comprenden </w:t>
      </w:r>
      <w:r w:rsidR="000620D0">
        <w:rPr>
          <w:rFonts w:ascii="Arial" w:hAnsi="Arial" w:cs="Arial"/>
          <w:sz w:val="20"/>
          <w:szCs w:val="20"/>
          <w:lang w:val="es"/>
        </w:rPr>
        <w:t>los estados de situación al</w:t>
      </w:r>
      <w:r w:rsidRPr="000620D0">
        <w:rPr>
          <w:rFonts w:ascii="Arial" w:hAnsi="Arial" w:cs="Arial"/>
          <w:sz w:val="20"/>
          <w:szCs w:val="20"/>
          <w:lang w:val="es"/>
        </w:rPr>
        <w:t xml:space="preserve"> [Fecha</w:t>
      </w:r>
      <w:r w:rsidR="000620D0">
        <w:rPr>
          <w:rFonts w:ascii="Arial" w:hAnsi="Arial" w:cs="Arial"/>
          <w:sz w:val="20"/>
          <w:szCs w:val="20"/>
          <w:lang w:val="es"/>
        </w:rPr>
        <w:t>s</w:t>
      </w:r>
      <w:r w:rsidRPr="000620D0">
        <w:rPr>
          <w:rFonts w:ascii="Arial" w:hAnsi="Arial" w:cs="Arial"/>
          <w:sz w:val="20"/>
          <w:szCs w:val="20"/>
          <w:lang w:val="es"/>
        </w:rPr>
        <w:t>] y [Año</w:t>
      </w:r>
      <w:r w:rsidR="000620D0">
        <w:rPr>
          <w:rFonts w:ascii="Arial" w:hAnsi="Arial" w:cs="Arial"/>
          <w:sz w:val="20"/>
          <w:szCs w:val="20"/>
          <w:lang w:val="es"/>
        </w:rPr>
        <w:t>s</w:t>
      </w:r>
      <w:r w:rsidRPr="000620D0">
        <w:rPr>
          <w:rFonts w:ascii="Arial" w:hAnsi="Arial" w:cs="Arial"/>
          <w:sz w:val="20"/>
          <w:szCs w:val="20"/>
          <w:lang w:val="es"/>
        </w:rPr>
        <w:t xml:space="preserve">], y los estados </w:t>
      </w:r>
      <w:r w:rsidR="000620D0">
        <w:rPr>
          <w:rFonts w:ascii="Arial" w:hAnsi="Arial" w:cs="Arial"/>
          <w:sz w:val="20"/>
          <w:szCs w:val="20"/>
          <w:lang w:val="es"/>
        </w:rPr>
        <w:t xml:space="preserve">relacionados </w:t>
      </w:r>
      <w:r w:rsidRPr="000620D0">
        <w:rPr>
          <w:rFonts w:ascii="Arial" w:hAnsi="Arial" w:cs="Arial"/>
          <w:sz w:val="20"/>
          <w:szCs w:val="20"/>
          <w:lang w:val="es"/>
        </w:rPr>
        <w:t xml:space="preserve">de ingresos, ganancias retenidas y los flujos de efectivo para los años terminados en </w:t>
      </w:r>
      <w:r w:rsidR="000620D0">
        <w:rPr>
          <w:rFonts w:ascii="Arial" w:hAnsi="Arial" w:cs="Arial"/>
          <w:sz w:val="20"/>
          <w:szCs w:val="20"/>
          <w:lang w:val="es"/>
        </w:rPr>
        <w:t>dicha fecha</w:t>
      </w:r>
      <w:r w:rsidRPr="000620D0">
        <w:rPr>
          <w:rFonts w:ascii="Arial" w:hAnsi="Arial" w:cs="Arial"/>
          <w:sz w:val="20"/>
          <w:szCs w:val="20"/>
          <w:lang w:val="es"/>
        </w:rPr>
        <w:t>, y las notas relacionadas con los estados financieros.</w:t>
      </w:r>
    </w:p>
    <w:p w14:paraId="302699E1"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53EA1C63" w14:textId="60431AA5"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En nuestra opinión, los estados financieros mencionados anteriormente presentan fielmente, en todos los aspectos importantes, la situación financiera de [Nombre de la Compañía] a</w:t>
      </w:r>
      <w:r w:rsidR="000620D0">
        <w:rPr>
          <w:rFonts w:ascii="Arial" w:hAnsi="Arial" w:cs="Arial"/>
          <w:sz w:val="20"/>
          <w:szCs w:val="20"/>
          <w:lang w:val="es"/>
        </w:rPr>
        <w:t xml:space="preserve">l </w:t>
      </w:r>
      <w:r w:rsidRPr="000620D0">
        <w:rPr>
          <w:rFonts w:ascii="Arial" w:hAnsi="Arial" w:cs="Arial"/>
          <w:sz w:val="20"/>
          <w:szCs w:val="20"/>
          <w:lang w:val="es"/>
        </w:rPr>
        <w:t xml:space="preserve">[Fecha] y [Año], y los resultados de sus operaciones y sus flujos de efectivo para los años terminados en </w:t>
      </w:r>
      <w:r w:rsidR="000620D0">
        <w:rPr>
          <w:rFonts w:ascii="Arial" w:hAnsi="Arial" w:cs="Arial"/>
          <w:sz w:val="20"/>
          <w:szCs w:val="20"/>
          <w:lang w:val="es"/>
        </w:rPr>
        <w:t>dicha fecha</w:t>
      </w:r>
      <w:r w:rsidRPr="000620D0">
        <w:rPr>
          <w:rFonts w:ascii="Arial" w:hAnsi="Arial" w:cs="Arial"/>
          <w:sz w:val="20"/>
          <w:szCs w:val="20"/>
          <w:lang w:val="es"/>
        </w:rPr>
        <w:t xml:space="preserve"> de conformidad con los principios de contabilidad generalmente aceptados en los Estados Unidos de América.</w:t>
      </w:r>
    </w:p>
    <w:p w14:paraId="574FDF06"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2E2BD9F3" w14:textId="18E7225A"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r w:rsidRPr="000620D0">
        <w:rPr>
          <w:rFonts w:ascii="Arial" w:hAnsi="Arial" w:cs="Arial"/>
          <w:b/>
          <w:bCs/>
          <w:sz w:val="20"/>
          <w:szCs w:val="20"/>
          <w:lang w:val="es"/>
        </w:rPr>
        <w:t xml:space="preserve">Base de la </w:t>
      </w:r>
      <w:r w:rsidR="000620D0">
        <w:rPr>
          <w:rFonts w:ascii="Arial" w:hAnsi="Arial" w:cs="Arial"/>
          <w:b/>
          <w:bCs/>
          <w:sz w:val="20"/>
          <w:szCs w:val="20"/>
          <w:lang w:val="es"/>
        </w:rPr>
        <w:t>O</w:t>
      </w:r>
      <w:r w:rsidRPr="000620D0">
        <w:rPr>
          <w:rFonts w:ascii="Arial" w:hAnsi="Arial" w:cs="Arial"/>
          <w:b/>
          <w:bCs/>
          <w:sz w:val="20"/>
          <w:szCs w:val="20"/>
          <w:lang w:val="es"/>
        </w:rPr>
        <w:t>pinión</w:t>
      </w:r>
    </w:p>
    <w:p w14:paraId="635500EA" w14:textId="77777777"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p>
    <w:p w14:paraId="4F10EF58"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Realizamos nuestras auditorías de acuerdo con las normas de auditoría generalmente aceptadas en los Estados Unidos de América.  Nuestras responsabilidades en virtud de esas normas se describen con más detalle en la sección Responsabilidades del Auditor para la Auditoría de los Estados Financieros de nuestro informe. Estamos obligados a ser independientes de [Nombre de la empresa] y a cumplir con nuestras otras responsabilidades éticas de acuerdo con los requisitos éticos relevantes relacionados con nuestras auditorías. Creemos que la evidencia de auditoría que hemos obtenido es suficiente y apropiada para proporcionar una base para nuestra opinión de auditoría.</w:t>
      </w:r>
    </w:p>
    <w:p w14:paraId="57BAD0BE"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34E6F7B2" w14:textId="467F3439"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r w:rsidRPr="000620D0">
        <w:rPr>
          <w:rFonts w:ascii="Arial" w:hAnsi="Arial" w:cs="Arial"/>
          <w:b/>
          <w:bCs/>
          <w:sz w:val="20"/>
          <w:szCs w:val="20"/>
          <w:lang w:val="es"/>
        </w:rPr>
        <w:t xml:space="preserve">Responsabilidades de la </w:t>
      </w:r>
      <w:r w:rsidR="000620D0">
        <w:rPr>
          <w:rFonts w:ascii="Arial" w:hAnsi="Arial" w:cs="Arial"/>
          <w:b/>
          <w:bCs/>
          <w:sz w:val="20"/>
          <w:szCs w:val="20"/>
          <w:lang w:val="es"/>
        </w:rPr>
        <w:t>Gerencia</w:t>
      </w:r>
      <w:r w:rsidRPr="000620D0">
        <w:rPr>
          <w:rFonts w:ascii="Arial" w:hAnsi="Arial" w:cs="Arial"/>
          <w:b/>
          <w:bCs/>
          <w:sz w:val="20"/>
          <w:szCs w:val="20"/>
          <w:lang w:val="es"/>
        </w:rPr>
        <w:t xml:space="preserve"> </w:t>
      </w:r>
      <w:r w:rsidR="000620D0">
        <w:rPr>
          <w:rFonts w:ascii="Arial" w:hAnsi="Arial" w:cs="Arial"/>
          <w:b/>
          <w:bCs/>
          <w:sz w:val="20"/>
          <w:szCs w:val="20"/>
          <w:lang w:val="es"/>
        </w:rPr>
        <w:t>para</w:t>
      </w:r>
      <w:r w:rsidRPr="000620D0">
        <w:rPr>
          <w:rFonts w:ascii="Arial" w:hAnsi="Arial" w:cs="Arial"/>
          <w:b/>
          <w:bCs/>
          <w:sz w:val="20"/>
          <w:szCs w:val="20"/>
          <w:lang w:val="es"/>
        </w:rPr>
        <w:t xml:space="preserve"> los Estados Financieros</w:t>
      </w:r>
    </w:p>
    <w:p w14:paraId="1BB92602" w14:textId="77777777"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p>
    <w:p w14:paraId="28F3D300" w14:textId="50419698"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La administración es responsable de la preparación y presentación justa de los estados financieros de acuerdo con los principios de contabilidad generalmente aceptados en los Estados Unidos de América, y del diseño, implementación y mantenimiento del control interno relevante para la preparación y presentación justa de los estados financieros que est</w:t>
      </w:r>
      <w:r w:rsidR="000620D0">
        <w:rPr>
          <w:rFonts w:ascii="Arial" w:hAnsi="Arial" w:cs="Arial"/>
          <w:sz w:val="20"/>
          <w:szCs w:val="20"/>
          <w:lang w:val="es"/>
        </w:rPr>
        <w:t>é</w:t>
      </w:r>
      <w:r w:rsidRPr="000620D0">
        <w:rPr>
          <w:rFonts w:ascii="Arial" w:hAnsi="Arial" w:cs="Arial"/>
          <w:sz w:val="20"/>
          <w:szCs w:val="20"/>
          <w:lang w:val="es"/>
        </w:rPr>
        <w:t>n libres de errores materiales, ya sea debido a fraude o error.  Al preparar los estados financieros, la administración debe evaluar si existen condiciones o eventos, considerados en conjunto, que planteen dudas sustanciales sobre la capacidad de [Nombre de la Compañía] para continuar como una empresa en marcha dentro de un año después de la fecha en que los estados financieros están disponibles para ser emitidos.</w:t>
      </w:r>
    </w:p>
    <w:p w14:paraId="2CF26A49"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6AE450B4" w14:textId="08AD1085"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r w:rsidRPr="000620D0">
        <w:rPr>
          <w:rFonts w:ascii="Arial" w:hAnsi="Arial" w:cs="Arial"/>
          <w:b/>
          <w:bCs/>
          <w:sz w:val="20"/>
          <w:szCs w:val="20"/>
          <w:lang w:val="es"/>
        </w:rPr>
        <w:t xml:space="preserve">Responsabilidades del </w:t>
      </w:r>
      <w:r w:rsidR="000620D0">
        <w:rPr>
          <w:rFonts w:ascii="Arial" w:hAnsi="Arial" w:cs="Arial"/>
          <w:b/>
          <w:bCs/>
          <w:sz w:val="20"/>
          <w:szCs w:val="20"/>
          <w:lang w:val="es"/>
        </w:rPr>
        <w:t>A</w:t>
      </w:r>
      <w:r w:rsidRPr="000620D0">
        <w:rPr>
          <w:rFonts w:ascii="Arial" w:hAnsi="Arial" w:cs="Arial"/>
          <w:b/>
          <w:bCs/>
          <w:sz w:val="20"/>
          <w:szCs w:val="20"/>
          <w:lang w:val="es"/>
        </w:rPr>
        <w:t xml:space="preserve">uditor para la </w:t>
      </w:r>
      <w:r w:rsidR="000620D0">
        <w:rPr>
          <w:rFonts w:ascii="Arial" w:hAnsi="Arial" w:cs="Arial"/>
          <w:b/>
          <w:bCs/>
          <w:sz w:val="20"/>
          <w:szCs w:val="20"/>
          <w:lang w:val="es"/>
        </w:rPr>
        <w:t>A</w:t>
      </w:r>
      <w:r w:rsidRPr="000620D0">
        <w:rPr>
          <w:rFonts w:ascii="Arial" w:hAnsi="Arial" w:cs="Arial"/>
          <w:b/>
          <w:bCs/>
          <w:sz w:val="20"/>
          <w:szCs w:val="20"/>
          <w:lang w:val="es"/>
        </w:rPr>
        <w:t xml:space="preserve">uditoría de los </w:t>
      </w:r>
      <w:r w:rsidR="000620D0">
        <w:rPr>
          <w:rFonts w:ascii="Arial" w:hAnsi="Arial" w:cs="Arial"/>
          <w:b/>
          <w:bCs/>
          <w:sz w:val="20"/>
          <w:szCs w:val="20"/>
          <w:lang w:val="es"/>
        </w:rPr>
        <w:t>E</w:t>
      </w:r>
      <w:r w:rsidRPr="000620D0">
        <w:rPr>
          <w:rFonts w:ascii="Arial" w:hAnsi="Arial" w:cs="Arial"/>
          <w:b/>
          <w:bCs/>
          <w:sz w:val="20"/>
          <w:szCs w:val="20"/>
          <w:lang w:val="es"/>
        </w:rPr>
        <w:t xml:space="preserve">stados </w:t>
      </w:r>
      <w:r w:rsidR="000620D0">
        <w:rPr>
          <w:rFonts w:ascii="Arial" w:hAnsi="Arial" w:cs="Arial"/>
          <w:b/>
          <w:bCs/>
          <w:sz w:val="20"/>
          <w:szCs w:val="20"/>
          <w:lang w:val="es"/>
        </w:rPr>
        <w:t>F</w:t>
      </w:r>
      <w:r w:rsidRPr="000620D0">
        <w:rPr>
          <w:rFonts w:ascii="Arial" w:hAnsi="Arial" w:cs="Arial"/>
          <w:b/>
          <w:bCs/>
          <w:sz w:val="20"/>
          <w:szCs w:val="20"/>
          <w:lang w:val="es"/>
        </w:rPr>
        <w:t>inancieros</w:t>
      </w:r>
    </w:p>
    <w:p w14:paraId="53F8EF98" w14:textId="77777777" w:rsidR="00DE3FA2" w:rsidRPr="000620D0" w:rsidRDefault="00DE3FA2" w:rsidP="00DE3FA2">
      <w:pPr>
        <w:autoSpaceDE w:val="0"/>
        <w:autoSpaceDN w:val="0"/>
        <w:adjustRightInd w:val="0"/>
        <w:spacing w:after="0" w:line="240" w:lineRule="auto"/>
        <w:jc w:val="both"/>
        <w:rPr>
          <w:rFonts w:ascii="Arial" w:hAnsi="Arial" w:cs="Arial"/>
          <w:b/>
          <w:bCs/>
          <w:sz w:val="20"/>
          <w:szCs w:val="20"/>
          <w:lang w:val="es-PR"/>
        </w:rPr>
      </w:pPr>
    </w:p>
    <w:p w14:paraId="19607536" w14:textId="6957CF5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 xml:space="preserve">Nuestros objetivos son obtener </w:t>
      </w:r>
      <w:r w:rsidR="000620D0">
        <w:rPr>
          <w:rFonts w:ascii="Arial" w:hAnsi="Arial" w:cs="Arial"/>
          <w:sz w:val="20"/>
          <w:szCs w:val="20"/>
          <w:lang w:val="es"/>
        </w:rPr>
        <w:t>certeza</w:t>
      </w:r>
      <w:r w:rsidRPr="000620D0">
        <w:rPr>
          <w:rFonts w:ascii="Arial" w:hAnsi="Arial" w:cs="Arial"/>
          <w:sz w:val="20"/>
          <w:szCs w:val="20"/>
          <w:lang w:val="es"/>
        </w:rPr>
        <w:t xml:space="preserve"> razonable sobre si los estados financieros en su conjunto están libres de errores materiales, ya sea debido a fraude o error, y emitir un informe de auditor que incluya nuestra opinión.  La </w:t>
      </w:r>
      <w:r w:rsidR="000620D0">
        <w:rPr>
          <w:rFonts w:ascii="Arial" w:hAnsi="Arial" w:cs="Arial"/>
          <w:sz w:val="20"/>
          <w:szCs w:val="20"/>
          <w:lang w:val="es"/>
        </w:rPr>
        <w:t>certeza</w:t>
      </w:r>
      <w:r w:rsidRPr="000620D0">
        <w:rPr>
          <w:rFonts w:ascii="Arial" w:hAnsi="Arial" w:cs="Arial"/>
          <w:sz w:val="20"/>
          <w:szCs w:val="20"/>
          <w:lang w:val="es"/>
        </w:rPr>
        <w:t xml:space="preserve"> razonable es un alto nivel de </w:t>
      </w:r>
      <w:r w:rsidR="000620D0">
        <w:rPr>
          <w:rFonts w:ascii="Arial" w:hAnsi="Arial" w:cs="Arial"/>
          <w:sz w:val="20"/>
          <w:szCs w:val="20"/>
          <w:lang w:val="es"/>
        </w:rPr>
        <w:t>aseguramiento</w:t>
      </w:r>
      <w:r w:rsidRPr="000620D0">
        <w:rPr>
          <w:rFonts w:ascii="Arial" w:hAnsi="Arial" w:cs="Arial"/>
          <w:sz w:val="20"/>
          <w:szCs w:val="20"/>
          <w:lang w:val="es"/>
        </w:rPr>
        <w:t xml:space="preserve">, pero no es una garantía absoluta y, por lo tanto, no es una garantía de que una auditoría realizada de acuerdo con las normas de auditoría generalmente aceptadas siempre detectará un error material cuando exista. El riesgo de no detectar </w:t>
      </w:r>
      <w:r w:rsidR="000620D0" w:rsidRPr="000620D0">
        <w:rPr>
          <w:rFonts w:ascii="Arial" w:hAnsi="Arial" w:cs="Arial"/>
          <w:sz w:val="20"/>
          <w:szCs w:val="20"/>
          <w:lang w:val="es"/>
        </w:rPr>
        <w:t>un error</w:t>
      </w:r>
      <w:r w:rsidRPr="000620D0">
        <w:rPr>
          <w:rFonts w:ascii="Arial" w:hAnsi="Arial" w:cs="Arial"/>
          <w:sz w:val="20"/>
          <w:szCs w:val="20"/>
          <w:lang w:val="es"/>
        </w:rPr>
        <w:t xml:space="preserve"> material resultante de un fraude es mayor que para un</w:t>
      </w:r>
      <w:r w:rsidR="000620D0">
        <w:rPr>
          <w:rFonts w:ascii="Arial" w:hAnsi="Arial" w:cs="Arial"/>
          <w:sz w:val="20"/>
          <w:szCs w:val="20"/>
          <w:lang w:val="es"/>
        </w:rPr>
        <w:t>o</w:t>
      </w:r>
      <w:r w:rsidRPr="000620D0">
        <w:rPr>
          <w:rFonts w:ascii="Arial" w:hAnsi="Arial" w:cs="Arial"/>
          <w:sz w:val="20"/>
          <w:szCs w:val="20"/>
          <w:lang w:val="es"/>
        </w:rPr>
        <w:t xml:space="preserve"> resultante de un error, ya que el fraude puede implicar colusión, falsificación, omisiones intencionales, tergiversaciones o la anulación del control interno.  </w:t>
      </w:r>
      <w:r w:rsidR="000620D0">
        <w:rPr>
          <w:rFonts w:ascii="Arial" w:hAnsi="Arial" w:cs="Arial"/>
          <w:sz w:val="20"/>
          <w:szCs w:val="20"/>
          <w:lang w:val="es"/>
        </w:rPr>
        <w:t>Los errores</w:t>
      </w:r>
      <w:r w:rsidRPr="000620D0">
        <w:rPr>
          <w:rFonts w:ascii="Arial" w:hAnsi="Arial" w:cs="Arial"/>
          <w:sz w:val="20"/>
          <w:szCs w:val="20"/>
          <w:lang w:val="es"/>
        </w:rPr>
        <w:t xml:space="preserve"> se consideran importantes si existe una probabilidad sustancial de que, individualmente o en conjunto, influyan en el juicio realizado por un usuario razonable basado en </w:t>
      </w:r>
      <w:r w:rsidR="000620D0">
        <w:rPr>
          <w:rFonts w:ascii="Arial" w:hAnsi="Arial" w:cs="Arial"/>
          <w:sz w:val="20"/>
          <w:szCs w:val="20"/>
          <w:lang w:val="es"/>
        </w:rPr>
        <w:t>los estados financieros</w:t>
      </w:r>
    </w:p>
    <w:p w14:paraId="247D5EC1"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78A8C62F" w14:textId="77777777" w:rsidR="00DE3FA2" w:rsidRPr="000620D0" w:rsidRDefault="00DE3FA2" w:rsidP="00DE3FA2">
      <w:pPr>
        <w:autoSpaceDE w:val="0"/>
        <w:autoSpaceDN w:val="0"/>
        <w:adjustRightInd w:val="0"/>
        <w:spacing w:after="0" w:line="240" w:lineRule="auto"/>
        <w:jc w:val="both"/>
        <w:rPr>
          <w:rFonts w:ascii="Arial" w:hAnsi="Arial" w:cs="Arial"/>
          <w:sz w:val="20"/>
          <w:szCs w:val="20"/>
          <w:lang w:val="es-PR"/>
        </w:rPr>
      </w:pPr>
    </w:p>
    <w:p w14:paraId="7DC8027D"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Al realizar una auditoría de acuerdo con las normas de auditoría generalmente aceptadas, nosotros:</w:t>
      </w:r>
    </w:p>
    <w:p w14:paraId="7D147AB4"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p>
    <w:p w14:paraId="15B450FE" w14:textId="6AC46245" w:rsidR="00DE3FA2" w:rsidRPr="000620D0" w:rsidRDefault="00DE3FA2"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
        </w:rPr>
      </w:pPr>
      <w:r w:rsidRPr="000620D0">
        <w:rPr>
          <w:rFonts w:ascii="Arial" w:hAnsi="Arial" w:cs="Arial"/>
          <w:sz w:val="20"/>
          <w:szCs w:val="20"/>
          <w:lang w:val="es"/>
        </w:rPr>
        <w:t>Ejerce</w:t>
      </w:r>
      <w:r w:rsidR="000620D0" w:rsidRPr="000620D0">
        <w:rPr>
          <w:rFonts w:ascii="Arial" w:hAnsi="Arial" w:cs="Arial"/>
          <w:sz w:val="20"/>
          <w:szCs w:val="20"/>
          <w:lang w:val="es"/>
        </w:rPr>
        <w:t>mos</w:t>
      </w:r>
      <w:r w:rsidRPr="000620D0">
        <w:rPr>
          <w:rFonts w:ascii="Arial" w:hAnsi="Arial" w:cs="Arial"/>
          <w:sz w:val="20"/>
          <w:szCs w:val="20"/>
          <w:lang w:val="es"/>
        </w:rPr>
        <w:t xml:space="preserve"> un juicio profesional y mantene</w:t>
      </w:r>
      <w:r w:rsidR="000620D0" w:rsidRPr="000620D0">
        <w:rPr>
          <w:rFonts w:ascii="Arial" w:hAnsi="Arial" w:cs="Arial"/>
          <w:sz w:val="20"/>
          <w:szCs w:val="20"/>
          <w:lang w:val="es"/>
        </w:rPr>
        <w:t>mos</w:t>
      </w:r>
      <w:r w:rsidRPr="000620D0">
        <w:rPr>
          <w:rFonts w:ascii="Arial" w:hAnsi="Arial" w:cs="Arial"/>
          <w:sz w:val="20"/>
          <w:szCs w:val="20"/>
          <w:lang w:val="es"/>
        </w:rPr>
        <w:t xml:space="preserve"> el escepticismo profesional durante toda la auditoría.</w:t>
      </w:r>
    </w:p>
    <w:p w14:paraId="5600EB19" w14:textId="77777777" w:rsidR="000620D0" w:rsidRPr="000620D0" w:rsidRDefault="000620D0" w:rsidP="000620D0">
      <w:pPr>
        <w:autoSpaceDE w:val="0"/>
        <w:autoSpaceDN w:val="0"/>
        <w:adjustRightInd w:val="0"/>
        <w:spacing w:after="0" w:line="240" w:lineRule="auto"/>
        <w:ind w:left="720"/>
        <w:jc w:val="both"/>
        <w:rPr>
          <w:rFonts w:ascii="Arial" w:hAnsi="Arial" w:cs="Arial"/>
          <w:sz w:val="20"/>
          <w:szCs w:val="20"/>
          <w:lang w:val="es-PR"/>
        </w:rPr>
      </w:pPr>
    </w:p>
    <w:p w14:paraId="67C66E0E" w14:textId="4B9ED077" w:rsidR="00DE3FA2" w:rsidRPr="000620D0" w:rsidRDefault="00DE3FA2"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
        </w:rPr>
      </w:pPr>
      <w:r w:rsidRPr="000620D0">
        <w:rPr>
          <w:rFonts w:ascii="Arial" w:hAnsi="Arial" w:cs="Arial"/>
          <w:sz w:val="20"/>
          <w:szCs w:val="20"/>
          <w:lang w:val="es"/>
        </w:rPr>
        <w:t>̄</w:t>
      </w:r>
      <w:r w:rsidR="000620D0" w:rsidRPr="000620D0">
        <w:rPr>
          <w:rFonts w:ascii="Arial" w:hAnsi="Arial" w:cs="Arial"/>
          <w:sz w:val="20"/>
          <w:szCs w:val="20"/>
          <w:lang w:val="es"/>
        </w:rPr>
        <w:t>Identificamos</w:t>
      </w:r>
      <w:r w:rsidRPr="000620D0">
        <w:rPr>
          <w:rFonts w:ascii="Arial" w:hAnsi="Arial" w:cs="Arial"/>
          <w:sz w:val="20"/>
          <w:szCs w:val="20"/>
          <w:lang w:val="es"/>
        </w:rPr>
        <w:t xml:space="preserve"> y evalua</w:t>
      </w:r>
      <w:r w:rsidR="000620D0" w:rsidRPr="000620D0">
        <w:rPr>
          <w:rFonts w:ascii="Arial" w:hAnsi="Arial" w:cs="Arial"/>
          <w:sz w:val="20"/>
          <w:szCs w:val="20"/>
          <w:lang w:val="es"/>
        </w:rPr>
        <w:t>mos</w:t>
      </w:r>
      <w:r w:rsidRPr="000620D0">
        <w:rPr>
          <w:rFonts w:ascii="Arial" w:hAnsi="Arial" w:cs="Arial"/>
          <w:sz w:val="20"/>
          <w:szCs w:val="20"/>
          <w:lang w:val="es"/>
        </w:rPr>
        <w:t xml:space="preserve"> los riesgos de inexactitud material de los estados financieros, ya sea debido a fraude o error, y diseña</w:t>
      </w:r>
      <w:r w:rsidR="000620D0" w:rsidRPr="000620D0">
        <w:rPr>
          <w:rFonts w:ascii="Arial" w:hAnsi="Arial" w:cs="Arial"/>
          <w:sz w:val="20"/>
          <w:szCs w:val="20"/>
          <w:lang w:val="es"/>
        </w:rPr>
        <w:t>mos</w:t>
      </w:r>
      <w:r w:rsidRPr="000620D0">
        <w:rPr>
          <w:rFonts w:ascii="Arial" w:hAnsi="Arial" w:cs="Arial"/>
          <w:sz w:val="20"/>
          <w:szCs w:val="20"/>
          <w:lang w:val="es"/>
        </w:rPr>
        <w:t xml:space="preserve"> y realiza</w:t>
      </w:r>
      <w:r w:rsidR="000620D0" w:rsidRPr="000620D0">
        <w:rPr>
          <w:rFonts w:ascii="Arial" w:hAnsi="Arial" w:cs="Arial"/>
          <w:sz w:val="20"/>
          <w:szCs w:val="20"/>
          <w:lang w:val="es"/>
        </w:rPr>
        <w:t>mos</w:t>
      </w:r>
      <w:r w:rsidRPr="000620D0">
        <w:rPr>
          <w:rFonts w:ascii="Arial" w:hAnsi="Arial" w:cs="Arial"/>
          <w:sz w:val="20"/>
          <w:szCs w:val="20"/>
          <w:lang w:val="es"/>
        </w:rPr>
        <w:t xml:space="preserve"> procedimientos de auditoría que respondan a esos riesgos. Tales procedimientos incluyen examinar, </w:t>
      </w:r>
      <w:r w:rsidR="000620D0" w:rsidRPr="000620D0">
        <w:rPr>
          <w:rFonts w:ascii="Arial" w:hAnsi="Arial" w:cs="Arial"/>
          <w:sz w:val="20"/>
          <w:szCs w:val="20"/>
          <w:lang w:val="es"/>
        </w:rPr>
        <w:t>a base de muestra</w:t>
      </w:r>
      <w:r w:rsidRPr="000620D0">
        <w:rPr>
          <w:rFonts w:ascii="Arial" w:hAnsi="Arial" w:cs="Arial"/>
          <w:sz w:val="20"/>
          <w:szCs w:val="20"/>
          <w:lang w:val="es"/>
        </w:rPr>
        <w:t xml:space="preserve">, las </w:t>
      </w:r>
      <w:r w:rsidR="000620D0" w:rsidRPr="000620D0">
        <w:rPr>
          <w:rFonts w:ascii="Arial" w:hAnsi="Arial" w:cs="Arial"/>
          <w:sz w:val="20"/>
          <w:szCs w:val="20"/>
          <w:lang w:val="es"/>
        </w:rPr>
        <w:t>evidencias</w:t>
      </w:r>
      <w:r w:rsidRPr="000620D0">
        <w:rPr>
          <w:rFonts w:ascii="Arial" w:hAnsi="Arial" w:cs="Arial"/>
          <w:sz w:val="20"/>
          <w:szCs w:val="20"/>
          <w:lang w:val="es"/>
        </w:rPr>
        <w:t xml:space="preserve"> relativas a </w:t>
      </w:r>
      <w:r w:rsidR="000620D0" w:rsidRPr="000620D0">
        <w:rPr>
          <w:rFonts w:ascii="Arial" w:hAnsi="Arial" w:cs="Arial"/>
          <w:sz w:val="20"/>
          <w:szCs w:val="20"/>
          <w:lang w:val="es"/>
        </w:rPr>
        <w:t>las figuras</w:t>
      </w:r>
      <w:r w:rsidRPr="000620D0">
        <w:rPr>
          <w:rFonts w:ascii="Arial" w:hAnsi="Arial" w:cs="Arial"/>
          <w:sz w:val="20"/>
          <w:szCs w:val="20"/>
          <w:lang w:val="es"/>
        </w:rPr>
        <w:t xml:space="preserve"> y las </w:t>
      </w:r>
      <w:r w:rsidR="000620D0" w:rsidRPr="000620D0">
        <w:rPr>
          <w:rFonts w:ascii="Arial" w:hAnsi="Arial" w:cs="Arial"/>
          <w:sz w:val="20"/>
          <w:szCs w:val="20"/>
          <w:lang w:val="es"/>
        </w:rPr>
        <w:t>divulgaciones</w:t>
      </w:r>
      <w:r w:rsidRPr="000620D0">
        <w:rPr>
          <w:rFonts w:ascii="Arial" w:hAnsi="Arial" w:cs="Arial"/>
          <w:sz w:val="20"/>
          <w:szCs w:val="20"/>
          <w:lang w:val="es"/>
        </w:rPr>
        <w:t xml:space="preserve"> de los estados financieros.</w:t>
      </w:r>
    </w:p>
    <w:p w14:paraId="67046FF3" w14:textId="77777777" w:rsidR="000620D0" w:rsidRPr="000620D0" w:rsidRDefault="000620D0" w:rsidP="000620D0">
      <w:pPr>
        <w:autoSpaceDE w:val="0"/>
        <w:autoSpaceDN w:val="0"/>
        <w:adjustRightInd w:val="0"/>
        <w:spacing w:after="0" w:line="240" w:lineRule="auto"/>
        <w:ind w:left="720"/>
        <w:jc w:val="both"/>
        <w:rPr>
          <w:rFonts w:ascii="Arial" w:hAnsi="Arial" w:cs="Arial"/>
          <w:sz w:val="20"/>
          <w:szCs w:val="20"/>
          <w:lang w:val="es"/>
        </w:rPr>
      </w:pPr>
    </w:p>
    <w:p w14:paraId="140E381F" w14:textId="26B035A1" w:rsidR="00DE3FA2" w:rsidRPr="000620D0" w:rsidRDefault="00DE3FA2"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
        </w:rPr>
      </w:pPr>
      <w:r w:rsidRPr="000620D0">
        <w:rPr>
          <w:rFonts w:ascii="Arial" w:hAnsi="Arial" w:cs="Arial"/>
          <w:sz w:val="20"/>
          <w:szCs w:val="20"/>
          <w:lang w:val="es"/>
        </w:rPr>
        <w:t>̄Obt</w:t>
      </w:r>
      <w:r w:rsidR="000620D0" w:rsidRPr="000620D0">
        <w:rPr>
          <w:rFonts w:ascii="Arial" w:hAnsi="Arial" w:cs="Arial"/>
          <w:sz w:val="20"/>
          <w:szCs w:val="20"/>
          <w:lang w:val="es"/>
        </w:rPr>
        <w:t>enemos</w:t>
      </w:r>
      <w:r w:rsidRPr="000620D0">
        <w:rPr>
          <w:rFonts w:ascii="Arial" w:hAnsi="Arial" w:cs="Arial"/>
          <w:sz w:val="20"/>
          <w:szCs w:val="20"/>
          <w:lang w:val="es"/>
        </w:rPr>
        <w:t xml:space="preserve"> una comprensión del control interno relevante para la auditoría con el fin de diseñar procedimientos de auditoría que </w:t>
      </w:r>
      <w:r w:rsidR="000620D0" w:rsidRPr="000620D0">
        <w:rPr>
          <w:rFonts w:ascii="Arial" w:hAnsi="Arial" w:cs="Arial"/>
          <w:sz w:val="20"/>
          <w:szCs w:val="20"/>
          <w:lang w:val="es"/>
        </w:rPr>
        <w:t>s</w:t>
      </w:r>
      <w:r w:rsidRPr="000620D0">
        <w:rPr>
          <w:rFonts w:ascii="Arial" w:hAnsi="Arial" w:cs="Arial"/>
          <w:sz w:val="20"/>
          <w:szCs w:val="20"/>
          <w:lang w:val="es"/>
        </w:rPr>
        <w:t xml:space="preserve">on apropiados en las circunstancias, pero no con el propósito de expresar una opinión sobre </w:t>
      </w:r>
      <w:r w:rsidR="000620D0" w:rsidRPr="000620D0">
        <w:rPr>
          <w:rFonts w:ascii="Arial" w:hAnsi="Arial" w:cs="Arial"/>
          <w:sz w:val="20"/>
          <w:szCs w:val="20"/>
          <w:lang w:val="es"/>
        </w:rPr>
        <w:t>la</w:t>
      </w:r>
      <w:r w:rsidRPr="000620D0">
        <w:rPr>
          <w:rFonts w:ascii="Arial" w:hAnsi="Arial" w:cs="Arial"/>
          <w:sz w:val="20"/>
          <w:szCs w:val="20"/>
          <w:lang w:val="es"/>
        </w:rPr>
        <w:t xml:space="preserve"> eficacia del control interno de [Nombre de la Empresa]. En consecuencia, no se expresa tal opinión.</w:t>
      </w:r>
    </w:p>
    <w:p w14:paraId="4C758B28" w14:textId="77777777" w:rsidR="000620D0" w:rsidRPr="000620D0" w:rsidRDefault="000620D0" w:rsidP="000620D0">
      <w:pPr>
        <w:autoSpaceDE w:val="0"/>
        <w:autoSpaceDN w:val="0"/>
        <w:adjustRightInd w:val="0"/>
        <w:spacing w:after="0" w:line="240" w:lineRule="auto"/>
        <w:ind w:left="720"/>
        <w:jc w:val="both"/>
        <w:rPr>
          <w:rFonts w:ascii="Arial" w:hAnsi="Arial" w:cs="Arial"/>
          <w:sz w:val="20"/>
          <w:szCs w:val="20"/>
          <w:lang w:val="es-PR"/>
        </w:rPr>
      </w:pPr>
    </w:p>
    <w:p w14:paraId="4BBFE5EC" w14:textId="51063781" w:rsidR="00DE3FA2" w:rsidRPr="000620D0" w:rsidRDefault="00DE3FA2"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
        </w:rPr>
      </w:pPr>
      <w:r w:rsidRPr="000620D0">
        <w:rPr>
          <w:rFonts w:ascii="Arial" w:hAnsi="Arial" w:cs="Arial"/>
          <w:sz w:val="20"/>
          <w:szCs w:val="20"/>
          <w:lang w:val="es"/>
        </w:rPr>
        <w:t>̄Evalua</w:t>
      </w:r>
      <w:r w:rsidR="000620D0" w:rsidRPr="000620D0">
        <w:rPr>
          <w:rFonts w:ascii="Arial" w:hAnsi="Arial" w:cs="Arial"/>
          <w:sz w:val="20"/>
          <w:szCs w:val="20"/>
          <w:lang w:val="es"/>
        </w:rPr>
        <w:t>mos</w:t>
      </w:r>
      <w:r w:rsidRPr="000620D0">
        <w:rPr>
          <w:rFonts w:ascii="Arial" w:hAnsi="Arial" w:cs="Arial"/>
          <w:sz w:val="20"/>
          <w:szCs w:val="20"/>
          <w:lang w:val="es"/>
        </w:rPr>
        <w:t xml:space="preserve"> </w:t>
      </w:r>
      <w:r w:rsidR="000620D0" w:rsidRPr="000620D0">
        <w:rPr>
          <w:rFonts w:ascii="Arial" w:hAnsi="Arial" w:cs="Arial"/>
          <w:sz w:val="20"/>
          <w:szCs w:val="20"/>
          <w:lang w:val="es"/>
        </w:rPr>
        <w:t>lo apropiado</w:t>
      </w:r>
      <w:r w:rsidRPr="000620D0">
        <w:rPr>
          <w:rFonts w:ascii="Arial" w:hAnsi="Arial" w:cs="Arial"/>
          <w:sz w:val="20"/>
          <w:szCs w:val="20"/>
          <w:lang w:val="es"/>
        </w:rPr>
        <w:t xml:space="preserve"> de las políticas contables utilizadas y la razonabilidad de </w:t>
      </w:r>
      <w:r w:rsidR="000620D0" w:rsidRPr="000620D0">
        <w:rPr>
          <w:rFonts w:ascii="Arial" w:hAnsi="Arial" w:cs="Arial"/>
          <w:sz w:val="20"/>
          <w:szCs w:val="20"/>
          <w:lang w:val="es"/>
        </w:rPr>
        <w:t>los estimados</w:t>
      </w:r>
      <w:r w:rsidRPr="000620D0">
        <w:rPr>
          <w:rFonts w:ascii="Arial" w:hAnsi="Arial" w:cs="Arial"/>
          <w:sz w:val="20"/>
          <w:szCs w:val="20"/>
          <w:lang w:val="es"/>
        </w:rPr>
        <w:t xml:space="preserve"> contables significativas </w:t>
      </w:r>
      <w:r w:rsidR="000620D0" w:rsidRPr="000620D0">
        <w:rPr>
          <w:rFonts w:ascii="Arial" w:hAnsi="Arial" w:cs="Arial"/>
          <w:sz w:val="20"/>
          <w:szCs w:val="20"/>
          <w:lang w:val="es"/>
        </w:rPr>
        <w:t>efectuados</w:t>
      </w:r>
      <w:r w:rsidRPr="000620D0">
        <w:rPr>
          <w:rFonts w:ascii="Arial" w:hAnsi="Arial" w:cs="Arial"/>
          <w:sz w:val="20"/>
          <w:szCs w:val="20"/>
          <w:lang w:val="es"/>
        </w:rPr>
        <w:t xml:space="preserve"> por la gerencia, así como evaluar la presentación general de </w:t>
      </w:r>
      <w:r w:rsidR="000620D0" w:rsidRPr="000620D0">
        <w:rPr>
          <w:rFonts w:ascii="Arial" w:hAnsi="Arial" w:cs="Arial"/>
          <w:sz w:val="20"/>
          <w:szCs w:val="20"/>
          <w:lang w:val="es"/>
        </w:rPr>
        <w:t>los estados financieros</w:t>
      </w:r>
      <w:r w:rsidRPr="000620D0">
        <w:rPr>
          <w:rFonts w:ascii="Arial" w:hAnsi="Arial" w:cs="Arial"/>
          <w:sz w:val="20"/>
          <w:szCs w:val="20"/>
          <w:lang w:val="es"/>
        </w:rPr>
        <w:t>.</w:t>
      </w:r>
    </w:p>
    <w:p w14:paraId="4B101187" w14:textId="77777777" w:rsidR="000620D0" w:rsidRPr="000620D0" w:rsidRDefault="000620D0" w:rsidP="000620D0">
      <w:pPr>
        <w:autoSpaceDE w:val="0"/>
        <w:autoSpaceDN w:val="0"/>
        <w:adjustRightInd w:val="0"/>
        <w:spacing w:after="0" w:line="240" w:lineRule="auto"/>
        <w:ind w:left="720"/>
        <w:jc w:val="both"/>
        <w:rPr>
          <w:rFonts w:ascii="Arial" w:hAnsi="Arial" w:cs="Arial"/>
          <w:sz w:val="20"/>
          <w:szCs w:val="20"/>
          <w:lang w:val="es-PR"/>
        </w:rPr>
      </w:pPr>
    </w:p>
    <w:p w14:paraId="1BE4749A" w14:textId="768C3DC8" w:rsidR="00DE3FA2" w:rsidRPr="000620D0" w:rsidRDefault="00DE3FA2"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̄Conclui</w:t>
      </w:r>
      <w:r w:rsidR="000620D0" w:rsidRPr="000620D0">
        <w:rPr>
          <w:rFonts w:ascii="Arial" w:hAnsi="Arial" w:cs="Arial"/>
          <w:sz w:val="20"/>
          <w:szCs w:val="20"/>
          <w:lang w:val="es"/>
        </w:rPr>
        <w:t>mos</w:t>
      </w:r>
      <w:r w:rsidRPr="000620D0">
        <w:rPr>
          <w:rFonts w:ascii="Arial" w:hAnsi="Arial" w:cs="Arial"/>
          <w:sz w:val="20"/>
          <w:szCs w:val="20"/>
          <w:lang w:val="es"/>
        </w:rPr>
        <w:t xml:space="preserve"> si, a nuestro juicio, existen condiciones o eventos, considerados en conjunto, que </w:t>
      </w:r>
    </w:p>
    <w:p w14:paraId="653022CE" w14:textId="77AE0A0C" w:rsidR="00DE3FA2" w:rsidRPr="000620D0" w:rsidRDefault="000620D0" w:rsidP="000620D0">
      <w:pPr>
        <w:pStyle w:val="ListParagraph"/>
        <w:numPr>
          <w:ilvl w:val="0"/>
          <w:numId w:val="1"/>
        </w:num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p</w:t>
      </w:r>
      <w:r w:rsidR="00DE3FA2" w:rsidRPr="000620D0">
        <w:rPr>
          <w:rFonts w:ascii="Arial" w:hAnsi="Arial" w:cs="Arial"/>
          <w:sz w:val="20"/>
          <w:szCs w:val="20"/>
          <w:lang w:val="es"/>
        </w:rPr>
        <w:t>lant</w:t>
      </w:r>
      <w:r w:rsidRPr="000620D0">
        <w:rPr>
          <w:rFonts w:ascii="Arial" w:hAnsi="Arial" w:cs="Arial"/>
          <w:sz w:val="20"/>
          <w:szCs w:val="20"/>
          <w:lang w:val="es"/>
        </w:rPr>
        <w:t>ean</w:t>
      </w:r>
      <w:r w:rsidR="00DE3FA2" w:rsidRPr="000620D0">
        <w:rPr>
          <w:rFonts w:ascii="Arial" w:hAnsi="Arial" w:cs="Arial"/>
          <w:sz w:val="20"/>
          <w:szCs w:val="20"/>
          <w:lang w:val="es"/>
        </w:rPr>
        <w:t xml:space="preserve"> dudas sustanciales sobre la capacidad de [Nombre de la empresa] para continuar </w:t>
      </w:r>
      <w:r w:rsidRPr="000620D0">
        <w:rPr>
          <w:rFonts w:ascii="Arial" w:hAnsi="Arial" w:cs="Arial"/>
          <w:sz w:val="20"/>
          <w:szCs w:val="20"/>
          <w:lang w:val="es"/>
        </w:rPr>
        <w:t>como una</w:t>
      </w:r>
      <w:r w:rsidR="00DE3FA2" w:rsidRPr="000620D0">
        <w:rPr>
          <w:rFonts w:ascii="Arial" w:hAnsi="Arial" w:cs="Arial"/>
          <w:sz w:val="20"/>
          <w:szCs w:val="20"/>
          <w:lang w:val="es"/>
        </w:rPr>
        <w:t xml:space="preserve"> empresa en marcha </w:t>
      </w:r>
      <w:r w:rsidRPr="000620D0">
        <w:rPr>
          <w:rFonts w:ascii="Arial" w:hAnsi="Arial" w:cs="Arial"/>
          <w:sz w:val="20"/>
          <w:szCs w:val="20"/>
          <w:lang w:val="es"/>
        </w:rPr>
        <w:t>por un periodo de tiempo razonable.</w:t>
      </w:r>
    </w:p>
    <w:p w14:paraId="02B43213"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p>
    <w:p w14:paraId="55F1B255"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Estamos obligados a comunicarnos con los encargados de la gobernanza con respecto, entre otros asuntos, al alcance planificado y el momento de la auditoría, los hallazgos significativos de la auditoría y ciertos asuntos relacionados con el control interno que identificamos durante la auditoría.</w:t>
      </w:r>
    </w:p>
    <w:p w14:paraId="34533FE6"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p>
    <w:p w14:paraId="78C71CF0"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[Firma de la firma]</w:t>
      </w:r>
    </w:p>
    <w:p w14:paraId="09AE20D9"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[Número de licencia y fecha de vencimiento]</w:t>
      </w:r>
    </w:p>
    <w:p w14:paraId="782EC978"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[Ubicación de la empresa (ciudad, estado donde se emite el informe del auditor)]</w:t>
      </w:r>
    </w:p>
    <w:p w14:paraId="35F3F9FB"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[Fecha del informe]</w:t>
      </w:r>
    </w:p>
    <w:p w14:paraId="6BC9CF8C"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p>
    <w:p w14:paraId="71D699EB" w14:textId="77777777"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p>
    <w:p w14:paraId="263DE2D1" w14:textId="141ED674" w:rsidR="00DE3FA2" w:rsidRPr="000620D0" w:rsidRDefault="00DE3FA2" w:rsidP="000620D0">
      <w:pPr>
        <w:autoSpaceDE w:val="0"/>
        <w:autoSpaceDN w:val="0"/>
        <w:adjustRightInd w:val="0"/>
        <w:spacing w:after="0" w:line="240" w:lineRule="auto"/>
        <w:jc w:val="both"/>
        <w:rPr>
          <w:rFonts w:ascii="Arial" w:hAnsi="Arial" w:cs="Arial"/>
          <w:sz w:val="20"/>
          <w:szCs w:val="20"/>
          <w:lang w:val="es-PR"/>
        </w:rPr>
      </w:pPr>
      <w:r w:rsidRPr="000620D0">
        <w:rPr>
          <w:rFonts w:ascii="Arial" w:hAnsi="Arial" w:cs="Arial"/>
          <w:sz w:val="20"/>
          <w:szCs w:val="20"/>
          <w:lang w:val="es"/>
        </w:rPr>
        <w:tab/>
      </w:r>
    </w:p>
    <w:p w14:paraId="3A826A71" w14:textId="049DDBEB" w:rsidR="004519E1" w:rsidRPr="000620D0" w:rsidRDefault="004519E1" w:rsidP="00DE3FA2">
      <w:pPr>
        <w:jc w:val="both"/>
        <w:rPr>
          <w:rFonts w:ascii="Arial" w:hAnsi="Arial" w:cs="Arial"/>
          <w:sz w:val="20"/>
          <w:szCs w:val="20"/>
          <w:lang w:val="es-PR"/>
        </w:rPr>
      </w:pPr>
    </w:p>
    <w:sectPr w:rsidR="004519E1" w:rsidRPr="0006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1AB2"/>
    <w:multiLevelType w:val="hybridMultilevel"/>
    <w:tmpl w:val="A2123DF0"/>
    <w:lvl w:ilvl="0" w:tplc="500A0005">
      <w:start w:val="1"/>
      <w:numFmt w:val="bullet"/>
      <w:lvlText w:val=""/>
      <w:lvlJc w:val="left"/>
      <w:pPr>
        <w:ind w:left="1440" w:hanging="360"/>
      </w:pPr>
      <w:rPr>
        <w:rFonts w:ascii="Wingdings" w:hAnsi="Wingding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2"/>
    <w:rsid w:val="000620D0"/>
    <w:rsid w:val="004519E1"/>
    <w:rsid w:val="00880C76"/>
    <w:rsid w:val="00DE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348B"/>
  <w15:chartTrackingRefBased/>
  <w15:docId w15:val="{6D2C0820-BA46-45CE-8CB9-8BE20BA6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0D0"/>
    <w:rPr>
      <w:color w:val="808080"/>
    </w:rPr>
  </w:style>
  <w:style w:type="paragraph" w:styleId="ListParagraph">
    <w:name w:val="List Paragraph"/>
    <w:basedOn w:val="Normal"/>
    <w:uiPriority w:val="34"/>
    <w:qFormat/>
    <w:rsid w:val="0006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832</Words>
  <Characters>4579</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Morales</dc:creator>
  <cp:keywords/>
  <dc:description/>
  <cp:lastModifiedBy>Maria Morales</cp:lastModifiedBy>
  <cp:revision>2</cp:revision>
  <dcterms:created xsi:type="dcterms:W3CDTF">2022-03-03T17:37:00Z</dcterms:created>
  <dcterms:modified xsi:type="dcterms:W3CDTF">2022-03-03T18:38:00Z</dcterms:modified>
  <cp:category/>
</cp:coreProperties>
</file>